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221" w:rsidRDefault="00523734" w:rsidP="00853221">
      <w:pPr>
        <w:spacing w:line="60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HISTORIE</w:t>
      </w:r>
    </w:p>
    <w:p w:rsidR="00C27B5D" w:rsidRPr="00853221" w:rsidRDefault="00C27B5D" w:rsidP="00853221">
      <w:pPr>
        <w:spacing w:line="60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SAMEIET</w:t>
      </w:r>
    </w:p>
    <w:p w:rsidR="00523734" w:rsidRDefault="00523734" w:rsidP="00853221">
      <w:pPr>
        <w:spacing w:line="60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BAAVAS</w:t>
      </w:r>
      <w:r w:rsidR="00C27B5D">
        <w:rPr>
          <w:sz w:val="56"/>
          <w:szCs w:val="56"/>
        </w:rPr>
        <w:t>S</w:t>
      </w:r>
      <w:r>
        <w:rPr>
          <w:sz w:val="56"/>
          <w:szCs w:val="56"/>
        </w:rPr>
        <w:t>HAUGEN NOR</w:t>
      </w:r>
      <w:r w:rsidR="0007007B">
        <w:rPr>
          <w:sz w:val="56"/>
          <w:szCs w:val="56"/>
        </w:rPr>
        <w:t xml:space="preserve">DRE, </w:t>
      </w:r>
    </w:p>
    <w:p w:rsidR="00F36A8D" w:rsidRDefault="00853221" w:rsidP="00853221">
      <w:pPr>
        <w:spacing w:line="600" w:lineRule="auto"/>
        <w:jc w:val="center"/>
        <w:rPr>
          <w:sz w:val="56"/>
          <w:szCs w:val="56"/>
        </w:rPr>
      </w:pPr>
      <w:r w:rsidRPr="00853221">
        <w:rPr>
          <w:sz w:val="56"/>
          <w:szCs w:val="56"/>
        </w:rPr>
        <w:t>GNR 52 BNR 2</w:t>
      </w:r>
    </w:p>
    <w:p w:rsidR="00DB0B0C" w:rsidRDefault="00DB0B0C" w:rsidP="00853221">
      <w:pPr>
        <w:spacing w:line="60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LEKSVIK</w:t>
      </w:r>
      <w:r w:rsidR="00BF07AB">
        <w:rPr>
          <w:sz w:val="56"/>
          <w:szCs w:val="56"/>
        </w:rPr>
        <w:t xml:space="preserve"> KOMMUNE</w:t>
      </w:r>
    </w:p>
    <w:p w:rsidR="00255970" w:rsidRDefault="002C5622" w:rsidP="00853221">
      <w:pPr>
        <w:spacing w:line="600" w:lineRule="auto"/>
        <w:jc w:val="center"/>
        <w:rPr>
          <w:sz w:val="24"/>
        </w:rPr>
      </w:pPr>
      <w:proofErr w:type="gramStart"/>
      <w:r w:rsidRPr="002C5622">
        <w:rPr>
          <w:sz w:val="24"/>
        </w:rPr>
        <w:t>av</w:t>
      </w:r>
      <w:proofErr w:type="gramEnd"/>
      <w:r w:rsidRPr="002C5622">
        <w:rPr>
          <w:sz w:val="24"/>
        </w:rPr>
        <w:t xml:space="preserve"> Leif Andreas Sølsnæs, </w:t>
      </w:r>
      <w:r w:rsidR="00523734" w:rsidRPr="002C5622">
        <w:rPr>
          <w:sz w:val="24"/>
        </w:rPr>
        <w:t>17.5.2014</w:t>
      </w:r>
    </w:p>
    <w:p w:rsidR="0007007B" w:rsidRPr="002C5622" w:rsidRDefault="00082CAA" w:rsidP="00853221">
      <w:pPr>
        <w:spacing w:line="600" w:lineRule="auto"/>
        <w:jc w:val="center"/>
        <w:rPr>
          <w:sz w:val="24"/>
        </w:rPr>
      </w:pPr>
      <w:r>
        <w:rPr>
          <w:sz w:val="24"/>
        </w:rPr>
        <w:t>(revidert 13</w:t>
      </w:r>
      <w:bookmarkStart w:id="0" w:name="_GoBack"/>
      <w:bookmarkEnd w:id="0"/>
      <w:r w:rsidR="0007007B">
        <w:rPr>
          <w:sz w:val="24"/>
        </w:rPr>
        <w:t>.8.2015)</w:t>
      </w:r>
    </w:p>
    <w:p w:rsidR="005467D3" w:rsidRDefault="00D34D14" w:rsidP="00EF54B8">
      <w:pPr>
        <w:pStyle w:val="Overskrift1"/>
      </w:pPr>
      <w:r>
        <w:br w:type="page"/>
      </w:r>
      <w:r w:rsidR="00853221">
        <w:lastRenderedPageBreak/>
        <w:t>Innledning</w:t>
      </w:r>
    </w:p>
    <w:p w:rsidR="00EF54B8" w:rsidRDefault="00EF54B8" w:rsidP="00523734">
      <w:pPr>
        <w:spacing w:line="240" w:lineRule="auto"/>
      </w:pPr>
    </w:p>
    <w:p w:rsidR="0007007B" w:rsidRDefault="0007007B" w:rsidP="005467D3">
      <w:pPr>
        <w:rPr>
          <w:bCs/>
        </w:rPr>
      </w:pPr>
      <w:r>
        <w:t>I 1904 kjøpte K. Lund sine tre sønner, b</w:t>
      </w:r>
      <w:r w:rsidR="00523734">
        <w:t xml:space="preserve">rødrene </w:t>
      </w:r>
      <w:r w:rsidR="00523734">
        <w:rPr>
          <w:bCs/>
        </w:rPr>
        <w:t>Mathias Bonsach Nannestad Lund</w:t>
      </w:r>
      <w:r w:rsidR="00523734" w:rsidRPr="00DE7DE9">
        <w:rPr>
          <w:bCs/>
        </w:rPr>
        <w:t xml:space="preserve"> f. 1872</w:t>
      </w:r>
      <w:r w:rsidR="00523734">
        <w:rPr>
          <w:bCs/>
        </w:rPr>
        <w:t xml:space="preserve">, </w:t>
      </w:r>
      <w:r w:rsidR="00523734" w:rsidRPr="00DE7DE9">
        <w:t>Johan Grøn Lund f. 1874</w:t>
      </w:r>
      <w:r w:rsidR="00523734">
        <w:t xml:space="preserve"> og </w:t>
      </w:r>
      <w:r w:rsidR="00DE7DE9" w:rsidRPr="00DE7DE9">
        <w:t>Knut Henrik Holtermann Lund f.</w:t>
      </w:r>
      <w:r>
        <w:t xml:space="preserve"> </w:t>
      </w:r>
      <w:r w:rsidR="00DE7DE9" w:rsidRPr="00DE7DE9">
        <w:t>1876</w:t>
      </w:r>
      <w:r>
        <w:t xml:space="preserve">, </w:t>
      </w:r>
      <w:r w:rsidR="00523734">
        <w:rPr>
          <w:bCs/>
        </w:rPr>
        <w:t>eiendommen</w:t>
      </w:r>
      <w:r>
        <w:rPr>
          <w:bCs/>
        </w:rPr>
        <w:t xml:space="preserve"> </w:t>
      </w:r>
      <w:proofErr w:type="spellStart"/>
      <w:r>
        <w:rPr>
          <w:bCs/>
        </w:rPr>
        <w:t>Baavashaugen</w:t>
      </w:r>
      <w:proofErr w:type="spellEnd"/>
      <w:r>
        <w:rPr>
          <w:bCs/>
        </w:rPr>
        <w:t xml:space="preserve"> Nordre, gnr 52, bnr 3 </w:t>
      </w:r>
      <w:r w:rsidR="00C27B5D">
        <w:rPr>
          <w:bCs/>
        </w:rPr>
        <w:t xml:space="preserve">med seterhus </w:t>
      </w:r>
      <w:r>
        <w:rPr>
          <w:bCs/>
        </w:rPr>
        <w:t xml:space="preserve">fra </w:t>
      </w:r>
      <w:r>
        <w:t xml:space="preserve">Aleksander Andreasen </w:t>
      </w:r>
      <w:proofErr w:type="spellStart"/>
      <w:r>
        <w:t>Lillehaug</w:t>
      </w:r>
      <w:proofErr w:type="spellEnd"/>
      <w:r>
        <w:t xml:space="preserve"> i Leksvik.</w:t>
      </w:r>
      <w:r>
        <w:rPr>
          <w:bCs/>
        </w:rPr>
        <w:t xml:space="preserve"> </w:t>
      </w:r>
      <w:r w:rsidR="00523734">
        <w:rPr>
          <w:bCs/>
        </w:rPr>
        <w:t xml:space="preserve"> </w:t>
      </w:r>
    </w:p>
    <w:p w:rsidR="0007007B" w:rsidRDefault="0007007B" w:rsidP="005467D3">
      <w:pPr>
        <w:rPr>
          <w:bCs/>
        </w:rPr>
      </w:pPr>
    </w:p>
    <w:p w:rsidR="00BF5ADB" w:rsidRDefault="0007007B" w:rsidP="005467D3">
      <w:pPr>
        <w:rPr>
          <w:bCs/>
        </w:rPr>
      </w:pPr>
      <w:r>
        <w:rPr>
          <w:bCs/>
        </w:rPr>
        <w:t xml:space="preserve">Eiendommen ble kjøp i </w:t>
      </w:r>
      <w:r w:rsidR="00DE7DE9">
        <w:rPr>
          <w:bCs/>
        </w:rPr>
        <w:t xml:space="preserve">den hensikt å nytte den til </w:t>
      </w:r>
      <w:r w:rsidR="0070011D">
        <w:rPr>
          <w:bCs/>
        </w:rPr>
        <w:t xml:space="preserve">rekreasjon, </w:t>
      </w:r>
      <w:r>
        <w:rPr>
          <w:bCs/>
        </w:rPr>
        <w:t>foto</w:t>
      </w:r>
      <w:r w:rsidR="003E4674">
        <w:rPr>
          <w:bCs/>
        </w:rPr>
        <w:t>grafering</w:t>
      </w:r>
      <w:r w:rsidR="00BF5ADB">
        <w:rPr>
          <w:bCs/>
        </w:rPr>
        <w:t xml:space="preserve"> og fiske.</w:t>
      </w:r>
    </w:p>
    <w:p w:rsidR="00BF5ADB" w:rsidRDefault="00BF5ADB" w:rsidP="005467D3">
      <w:pPr>
        <w:rPr>
          <w:bCs/>
        </w:rPr>
      </w:pPr>
    </w:p>
    <w:p w:rsidR="00FB215C" w:rsidRDefault="0007007B" w:rsidP="005467D3">
      <w:r>
        <w:t xml:space="preserve">Johan solgte sin </w:t>
      </w:r>
      <w:r w:rsidR="00BF5ADB">
        <w:t xml:space="preserve">andel </w:t>
      </w:r>
      <w:r>
        <w:t xml:space="preserve">til Leif Sølsnæs i 1926. Leif Sølsnæs var gift med Mathias </w:t>
      </w:r>
      <w:proofErr w:type="spellStart"/>
      <w:r>
        <w:t>Bonsachs</w:t>
      </w:r>
      <w:proofErr w:type="spellEnd"/>
      <w:r>
        <w:t xml:space="preserve"> datter, Benedicte. Knut Henriks solgte </w:t>
      </w:r>
      <w:r w:rsidR="00BF5ADB">
        <w:t>sin andel</w:t>
      </w:r>
      <w:r w:rsidR="00996669">
        <w:t xml:space="preserve"> til Mathias Bonsach i 1944.</w:t>
      </w:r>
      <w:r>
        <w:t xml:space="preserve"> </w:t>
      </w:r>
    </w:p>
    <w:p w:rsidR="0007007B" w:rsidRDefault="0007007B" w:rsidP="005467D3">
      <w:pPr>
        <w:rPr>
          <w:bCs/>
        </w:rPr>
      </w:pPr>
    </w:p>
    <w:p w:rsidR="00FB215C" w:rsidRDefault="00FB215C" w:rsidP="005467D3">
      <w:pPr>
        <w:rPr>
          <w:bCs/>
        </w:rPr>
      </w:pPr>
      <w:r>
        <w:rPr>
          <w:bCs/>
        </w:rPr>
        <w:t>Fra Mathias Bonsach</w:t>
      </w:r>
      <w:r w:rsidR="00996669">
        <w:rPr>
          <w:bCs/>
        </w:rPr>
        <w:t>,</w:t>
      </w:r>
      <w:r w:rsidR="00186C45">
        <w:rPr>
          <w:bCs/>
        </w:rPr>
        <w:t xml:space="preserve"> </w:t>
      </w:r>
      <w:r w:rsidR="00996669">
        <w:t xml:space="preserve">også </w:t>
      </w:r>
      <w:proofErr w:type="gramStart"/>
      <w:r w:rsidR="00996669">
        <w:t>kalt ”Majoren</w:t>
      </w:r>
      <w:proofErr w:type="gramEnd"/>
      <w:r w:rsidR="00996669">
        <w:t xml:space="preserve">” </w:t>
      </w:r>
      <w:r w:rsidR="00186C45">
        <w:rPr>
          <w:bCs/>
        </w:rPr>
        <w:t xml:space="preserve">og hans kone Marie </w:t>
      </w:r>
      <w:proofErr w:type="spellStart"/>
      <w:r w:rsidR="00186C45">
        <w:rPr>
          <w:bCs/>
        </w:rPr>
        <w:t>Wilhelmine</w:t>
      </w:r>
      <w:proofErr w:type="spellEnd"/>
      <w:r w:rsidR="00186C45">
        <w:rPr>
          <w:bCs/>
        </w:rPr>
        <w:t xml:space="preserve"> Roll</w:t>
      </w:r>
      <w:r>
        <w:rPr>
          <w:bCs/>
        </w:rPr>
        <w:t>, gikk to tredjedeler av ei</w:t>
      </w:r>
      <w:r w:rsidR="000C6FFF">
        <w:rPr>
          <w:bCs/>
        </w:rPr>
        <w:t xml:space="preserve">endommen i arv til de syv </w:t>
      </w:r>
      <w:r>
        <w:rPr>
          <w:bCs/>
        </w:rPr>
        <w:t>barna Knut</w:t>
      </w:r>
      <w:r w:rsidR="00996669">
        <w:rPr>
          <w:bCs/>
        </w:rPr>
        <w:t xml:space="preserve"> Henrik</w:t>
      </w:r>
      <w:r>
        <w:rPr>
          <w:bCs/>
        </w:rPr>
        <w:t xml:space="preserve">, Benedicte, </w:t>
      </w:r>
      <w:proofErr w:type="spellStart"/>
      <w:r>
        <w:rPr>
          <w:bCs/>
        </w:rPr>
        <w:t>Luise</w:t>
      </w:r>
      <w:proofErr w:type="spellEnd"/>
      <w:r>
        <w:rPr>
          <w:bCs/>
        </w:rPr>
        <w:t>, (Mathias) Bonsach, Ove Christian, Else og Anne Marie</w:t>
      </w:r>
      <w:r w:rsidR="00523734">
        <w:rPr>
          <w:bCs/>
        </w:rPr>
        <w:t>, alle f</w:t>
      </w:r>
      <w:r>
        <w:rPr>
          <w:bCs/>
        </w:rPr>
        <w:t>.</w:t>
      </w:r>
      <w:r w:rsidR="00523734">
        <w:rPr>
          <w:bCs/>
        </w:rPr>
        <w:t xml:space="preserve"> Roll Lund.</w:t>
      </w:r>
      <w:r>
        <w:rPr>
          <w:bCs/>
        </w:rPr>
        <w:t xml:space="preserve"> Dermed </w:t>
      </w:r>
      <w:r w:rsidR="000C6FFF">
        <w:rPr>
          <w:bCs/>
        </w:rPr>
        <w:t xml:space="preserve">ble hvert av </w:t>
      </w:r>
      <w:r w:rsidR="00523734">
        <w:rPr>
          <w:bCs/>
        </w:rPr>
        <w:t xml:space="preserve">de syv </w:t>
      </w:r>
      <w:r>
        <w:rPr>
          <w:bCs/>
        </w:rPr>
        <w:t xml:space="preserve">barna </w:t>
      </w:r>
      <w:r w:rsidR="00523734">
        <w:rPr>
          <w:bCs/>
        </w:rPr>
        <w:t>sameiere</w:t>
      </w:r>
      <w:r>
        <w:rPr>
          <w:bCs/>
        </w:rPr>
        <w:t xml:space="preserve"> med 2/21 andeler i eiendommen. Benedicte</w:t>
      </w:r>
      <w:r w:rsidR="00B64E99">
        <w:rPr>
          <w:bCs/>
        </w:rPr>
        <w:t xml:space="preserve"> og Leif Sølsnæs</w:t>
      </w:r>
      <w:r>
        <w:rPr>
          <w:bCs/>
        </w:rPr>
        <w:t xml:space="preserve">, som fra før hadde </w:t>
      </w:r>
      <w:r w:rsidR="000C6FFF">
        <w:rPr>
          <w:bCs/>
        </w:rPr>
        <w:t>1/3</w:t>
      </w:r>
      <w:r>
        <w:rPr>
          <w:bCs/>
        </w:rPr>
        <w:t xml:space="preserve"> (=</w:t>
      </w:r>
      <w:r w:rsidR="000C6FFF">
        <w:rPr>
          <w:bCs/>
        </w:rPr>
        <w:t>7/21</w:t>
      </w:r>
      <w:r>
        <w:rPr>
          <w:bCs/>
        </w:rPr>
        <w:t>) eierandel, økte sin eierandel til 9/21.</w:t>
      </w:r>
    </w:p>
    <w:p w:rsidR="00B6767B" w:rsidRDefault="00B6767B" w:rsidP="005467D3">
      <w:pPr>
        <w:rPr>
          <w:bCs/>
        </w:rPr>
      </w:pPr>
    </w:p>
    <w:p w:rsidR="00B6767B" w:rsidRDefault="00B6767B" w:rsidP="005467D3">
      <w:pPr>
        <w:rPr>
          <w:bCs/>
        </w:rPr>
      </w:pPr>
      <w:r>
        <w:rPr>
          <w:bCs/>
        </w:rPr>
        <w:t>Eiendommen er på totalt 919 453 kvadratmeter, altså i underkant av 1000 dekar</w:t>
      </w:r>
      <w:r w:rsidR="00B64E99">
        <w:rPr>
          <w:bCs/>
        </w:rPr>
        <w:t xml:space="preserve"> (mål)</w:t>
      </w:r>
      <w:r>
        <w:rPr>
          <w:bCs/>
        </w:rPr>
        <w:t>.</w:t>
      </w:r>
    </w:p>
    <w:p w:rsidR="00E37EA9" w:rsidRDefault="00E37EA9" w:rsidP="005467D3">
      <w:pPr>
        <w:rPr>
          <w:bCs/>
        </w:rPr>
      </w:pPr>
    </w:p>
    <w:p w:rsidR="00AF1A50" w:rsidRDefault="00AF1A50" w:rsidP="005467D3">
      <w:pPr>
        <w:rPr>
          <w:bCs/>
        </w:rPr>
      </w:pPr>
      <w:r>
        <w:rPr>
          <w:bCs/>
        </w:rPr>
        <w:t>Seterhuset «Nedigård» er mest sannsynlig fra begynnelsen av 1800-tallet. Hytta ble påbygd med «</w:t>
      </w:r>
      <w:proofErr w:type="spellStart"/>
      <w:r>
        <w:rPr>
          <w:bCs/>
        </w:rPr>
        <w:t>Nystua</w:t>
      </w:r>
      <w:proofErr w:type="spellEnd"/>
      <w:r>
        <w:rPr>
          <w:bCs/>
        </w:rPr>
        <w:t>» i 1907.</w:t>
      </w:r>
    </w:p>
    <w:p w:rsidR="00AF1A50" w:rsidRDefault="00AF1A50" w:rsidP="005467D3">
      <w:pPr>
        <w:rPr>
          <w:bCs/>
        </w:rPr>
      </w:pPr>
    </w:p>
    <w:p w:rsidR="00E37EA9" w:rsidRDefault="00AF1A50" w:rsidP="005467D3">
      <w:pPr>
        <w:rPr>
          <w:bCs/>
        </w:rPr>
      </w:pPr>
      <w:r>
        <w:rPr>
          <w:bCs/>
        </w:rPr>
        <w:t xml:space="preserve">For øvrig </w:t>
      </w:r>
      <w:r w:rsidR="00523734">
        <w:rPr>
          <w:bCs/>
        </w:rPr>
        <w:t>er det tre andre hyttesamlinger</w:t>
      </w:r>
      <w:r w:rsidR="00E37EA9">
        <w:rPr>
          <w:bCs/>
        </w:rPr>
        <w:t xml:space="preserve"> på eiendommen:</w:t>
      </w:r>
    </w:p>
    <w:p w:rsidR="00E37EA9" w:rsidRDefault="00C27B5D" w:rsidP="00E37EA9">
      <w:pPr>
        <w:pStyle w:val="Listeavsnitt"/>
        <w:numPr>
          <w:ilvl w:val="0"/>
          <w:numId w:val="5"/>
        </w:numPr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Oppigård</w:t>
      </w:r>
      <w:proofErr w:type="spellEnd"/>
      <w:r>
        <w:rPr>
          <w:bCs/>
        </w:rPr>
        <w:t>». T</w:t>
      </w:r>
      <w:r w:rsidR="00E37EA9">
        <w:rPr>
          <w:bCs/>
        </w:rPr>
        <w:t xml:space="preserve">ømmerhytten ble satt opp </w:t>
      </w:r>
      <w:r w:rsidR="00AE0F6B">
        <w:rPr>
          <w:bCs/>
        </w:rPr>
        <w:t xml:space="preserve">på den øverste </w:t>
      </w:r>
      <w:proofErr w:type="spellStart"/>
      <w:r w:rsidR="00AE0F6B">
        <w:rPr>
          <w:bCs/>
        </w:rPr>
        <w:t>seterplassen</w:t>
      </w:r>
      <w:proofErr w:type="spellEnd"/>
      <w:r w:rsidR="00AE0F6B">
        <w:rPr>
          <w:bCs/>
        </w:rPr>
        <w:t xml:space="preserve"> </w:t>
      </w:r>
      <w:r w:rsidR="00E37EA9">
        <w:rPr>
          <w:bCs/>
        </w:rPr>
        <w:t xml:space="preserve">i 1926 av Leif Sølsnæs og Benedicte Roll Lund. Hytta og annekset fra </w:t>
      </w:r>
      <w:r w:rsidR="003E4674">
        <w:rPr>
          <w:bCs/>
        </w:rPr>
        <w:t>1975</w:t>
      </w:r>
      <w:r w:rsidR="00E37EA9">
        <w:rPr>
          <w:bCs/>
        </w:rPr>
        <w:t xml:space="preserve"> tilhører </w:t>
      </w:r>
      <w:r w:rsidR="00AE0F6B">
        <w:rPr>
          <w:bCs/>
        </w:rPr>
        <w:t xml:space="preserve">nå </w:t>
      </w:r>
      <w:r w:rsidR="00E37EA9">
        <w:rPr>
          <w:bCs/>
        </w:rPr>
        <w:t>Leif Marius Lystad.</w:t>
      </w:r>
    </w:p>
    <w:p w:rsidR="00E37EA9" w:rsidRDefault="00E37EA9" w:rsidP="00E37EA9">
      <w:pPr>
        <w:pStyle w:val="Listeavsnitt"/>
        <w:numPr>
          <w:ilvl w:val="0"/>
          <w:numId w:val="5"/>
        </w:numPr>
        <w:rPr>
          <w:bCs/>
        </w:rPr>
      </w:pPr>
      <w:r>
        <w:rPr>
          <w:bCs/>
        </w:rPr>
        <w:t>Hytta, tilbygget og uthusene til Leif Andreas Sølsnæs fra 1971</w:t>
      </w:r>
      <w:r w:rsidR="003E4674">
        <w:rPr>
          <w:bCs/>
        </w:rPr>
        <w:t>, 1972 og 1983</w:t>
      </w:r>
      <w:r>
        <w:rPr>
          <w:bCs/>
        </w:rPr>
        <w:t>.</w:t>
      </w:r>
    </w:p>
    <w:p w:rsidR="00E37EA9" w:rsidRDefault="00E37EA9" w:rsidP="00E37EA9">
      <w:pPr>
        <w:pStyle w:val="Listeavsnitt"/>
        <w:numPr>
          <w:ilvl w:val="0"/>
          <w:numId w:val="5"/>
        </w:numPr>
        <w:rPr>
          <w:bCs/>
        </w:rPr>
      </w:pPr>
      <w:r>
        <w:rPr>
          <w:bCs/>
        </w:rPr>
        <w:t>Hytta, tilbygget og uthu</w:t>
      </w:r>
      <w:r w:rsidR="003E4674">
        <w:rPr>
          <w:bCs/>
        </w:rPr>
        <w:t>sene til Tore Aalberg fra 1983</w:t>
      </w:r>
      <w:r>
        <w:rPr>
          <w:bCs/>
        </w:rPr>
        <w:t>.</w:t>
      </w:r>
    </w:p>
    <w:p w:rsidR="00E37EA9" w:rsidRDefault="00E37EA9" w:rsidP="00E37EA9">
      <w:pPr>
        <w:rPr>
          <w:bCs/>
        </w:rPr>
      </w:pPr>
    </w:p>
    <w:p w:rsidR="00E37EA9" w:rsidRDefault="00E37EA9" w:rsidP="00E37EA9">
      <w:pPr>
        <w:rPr>
          <w:bCs/>
        </w:rPr>
      </w:pPr>
      <w:r>
        <w:rPr>
          <w:bCs/>
        </w:rPr>
        <w:t xml:space="preserve">Det er også to </w:t>
      </w:r>
      <w:proofErr w:type="spellStart"/>
      <w:r>
        <w:rPr>
          <w:bCs/>
        </w:rPr>
        <w:t>båtnøst</w:t>
      </w:r>
      <w:proofErr w:type="spellEnd"/>
      <w:r>
        <w:rPr>
          <w:bCs/>
        </w:rPr>
        <w:t xml:space="preserve"> i tilknytning til eiendommen</w:t>
      </w:r>
      <w:r w:rsidR="00EF54B8">
        <w:rPr>
          <w:bCs/>
        </w:rPr>
        <w:t xml:space="preserve">. Nøstet i </w:t>
      </w:r>
      <w:proofErr w:type="spellStart"/>
      <w:r w:rsidR="00EF54B8">
        <w:rPr>
          <w:bCs/>
        </w:rPr>
        <w:t>Fiskløsa</w:t>
      </w:r>
      <w:proofErr w:type="spellEnd"/>
      <w:r w:rsidR="00EF54B8">
        <w:rPr>
          <w:bCs/>
        </w:rPr>
        <w:t xml:space="preserve"> og nøstet i </w:t>
      </w:r>
      <w:proofErr w:type="spellStart"/>
      <w:r w:rsidR="00EF54B8">
        <w:rPr>
          <w:bCs/>
        </w:rPr>
        <w:t>Båvannet</w:t>
      </w:r>
      <w:proofErr w:type="spellEnd"/>
      <w:r>
        <w:rPr>
          <w:bCs/>
        </w:rPr>
        <w:t xml:space="preserve">. Begge </w:t>
      </w:r>
      <w:r w:rsidR="00EF54B8">
        <w:rPr>
          <w:bCs/>
        </w:rPr>
        <w:t>nøstene</w:t>
      </w:r>
      <w:r>
        <w:rPr>
          <w:bCs/>
        </w:rPr>
        <w:t xml:space="preserve"> er oppført på naboeiendommen GNR 52, BNR 1, etter en gammel </w:t>
      </w:r>
      <w:r w:rsidR="00EF54B8">
        <w:rPr>
          <w:bCs/>
        </w:rPr>
        <w:t>avtale</w:t>
      </w:r>
      <w:r>
        <w:rPr>
          <w:bCs/>
        </w:rPr>
        <w:t>.</w:t>
      </w:r>
    </w:p>
    <w:p w:rsidR="00E37EA9" w:rsidRPr="00E37EA9" w:rsidRDefault="00E37EA9" w:rsidP="00E37EA9">
      <w:pPr>
        <w:rPr>
          <w:bCs/>
        </w:rPr>
      </w:pPr>
    </w:p>
    <w:p w:rsidR="00E50861" w:rsidRDefault="00E50861" w:rsidP="005467D3">
      <w:pPr>
        <w:rPr>
          <w:bCs/>
        </w:rPr>
      </w:pPr>
    </w:p>
    <w:p w:rsidR="00853221" w:rsidRDefault="00853221" w:rsidP="00853221">
      <w:pPr>
        <w:pStyle w:val="Overskrift1"/>
      </w:pPr>
      <w:r>
        <w:t>Navn</w:t>
      </w:r>
    </w:p>
    <w:p w:rsidR="008E5E70" w:rsidRDefault="008E5E70" w:rsidP="008E5E70">
      <w:r>
        <w:t xml:space="preserve">I Matrikkelen for Leksvik kommune omtales eiendommen </w:t>
      </w:r>
      <w:proofErr w:type="gramStart"/>
      <w:r>
        <w:t>som ”</w:t>
      </w:r>
      <w:proofErr w:type="spellStart"/>
      <w:r>
        <w:t>Baavashaugen</w:t>
      </w:r>
      <w:proofErr w:type="spellEnd"/>
      <w:proofErr w:type="gramEnd"/>
      <w:r>
        <w:t xml:space="preserve"> Nor”. </w:t>
      </w:r>
      <w:r w:rsidR="003E4674">
        <w:t xml:space="preserve">Det er </w:t>
      </w:r>
      <w:r w:rsidR="00C27B5D">
        <w:t xml:space="preserve">nok </w:t>
      </w:r>
      <w:r w:rsidR="003E4674">
        <w:t xml:space="preserve">en forkortelse </w:t>
      </w:r>
      <w:proofErr w:type="gramStart"/>
      <w:r w:rsidR="003E4674">
        <w:t>for</w:t>
      </w:r>
      <w:r w:rsidR="00C27B5D">
        <w:t xml:space="preserve"> </w:t>
      </w:r>
      <w:r w:rsidR="00BD2A7C">
        <w:t>”</w:t>
      </w:r>
      <w:proofErr w:type="spellStart"/>
      <w:r w:rsidR="00BD2A7C">
        <w:t>Baa</w:t>
      </w:r>
      <w:r w:rsidR="003E4674">
        <w:t>vas</w:t>
      </w:r>
      <w:r>
        <w:t>haugen</w:t>
      </w:r>
      <w:proofErr w:type="spellEnd"/>
      <w:proofErr w:type="gramEnd"/>
      <w:r>
        <w:t xml:space="preserve"> Nord</w:t>
      </w:r>
      <w:r w:rsidR="00BD2A7C">
        <w:t>re</w:t>
      </w:r>
      <w:r>
        <w:t>”</w:t>
      </w:r>
      <w:r w:rsidR="003E4674">
        <w:t xml:space="preserve">, som er det </w:t>
      </w:r>
      <w:r w:rsidR="00C27B5D">
        <w:t>korrekte</w:t>
      </w:r>
      <w:r w:rsidR="003E4674">
        <w:t xml:space="preserve"> navnet</w:t>
      </w:r>
      <w:r>
        <w:t>.</w:t>
      </w:r>
    </w:p>
    <w:p w:rsidR="003B6925" w:rsidRDefault="003B6925" w:rsidP="00853221">
      <w:pPr>
        <w:pStyle w:val="Overskrift1"/>
      </w:pPr>
    </w:p>
    <w:p w:rsidR="00853221" w:rsidRDefault="00853221" w:rsidP="00853221">
      <w:pPr>
        <w:pStyle w:val="Overskrift1"/>
      </w:pPr>
      <w:r>
        <w:t>Formål</w:t>
      </w:r>
    </w:p>
    <w:p w:rsidR="003B6925" w:rsidRDefault="00E50861" w:rsidP="00E50861">
      <w:r>
        <w:t>Sameiets formål er å forvalte eiendommen med tilhørende hytte, uthus og rettigheter på en slik måte at samtlige sam</w:t>
      </w:r>
      <w:r w:rsidR="0070011D">
        <w:t>eieres interesser ivaretas best mulig</w:t>
      </w:r>
      <w:r>
        <w:t>.</w:t>
      </w:r>
      <w:r w:rsidR="00B64E99">
        <w:t xml:space="preserve"> </w:t>
      </w:r>
      <w:r w:rsidR="003B6925">
        <w:t xml:space="preserve">Eiendommens formål er </w:t>
      </w:r>
      <w:r w:rsidR="00BD2A7C">
        <w:t>fortsatt</w:t>
      </w:r>
      <w:r w:rsidR="003B6925">
        <w:t xml:space="preserve"> til rekreasj</w:t>
      </w:r>
      <w:r w:rsidR="00C27B5D">
        <w:t xml:space="preserve">on </w:t>
      </w:r>
      <w:r w:rsidR="00BD2A7C">
        <w:t>og fiske</w:t>
      </w:r>
      <w:r w:rsidR="003B6925">
        <w:t>.</w:t>
      </w:r>
    </w:p>
    <w:p w:rsidR="00E50861" w:rsidRDefault="00E50861" w:rsidP="00853221">
      <w:pPr>
        <w:pStyle w:val="Overskrift1"/>
      </w:pPr>
    </w:p>
    <w:p w:rsidR="00AF1A50" w:rsidRDefault="00AF1A50">
      <w:pPr>
        <w:spacing w:line="240" w:lineRule="auto"/>
        <w:rPr>
          <w:rFonts w:cs="Arial"/>
          <w:bCs/>
          <w:sz w:val="28"/>
          <w:szCs w:val="32"/>
        </w:rPr>
      </w:pPr>
      <w:r>
        <w:br w:type="page"/>
      </w:r>
    </w:p>
    <w:p w:rsidR="00853221" w:rsidRDefault="00853221" w:rsidP="00853221">
      <w:pPr>
        <w:pStyle w:val="Overskrift1"/>
      </w:pPr>
      <w:r>
        <w:lastRenderedPageBreak/>
        <w:t>Sameiegjenstand(er)</w:t>
      </w:r>
    </w:p>
    <w:p w:rsidR="00BD2A7C" w:rsidRDefault="007116D7" w:rsidP="008E5E70">
      <w:r>
        <w:t xml:space="preserve">Sameiet består av </w:t>
      </w:r>
      <w:proofErr w:type="gramStart"/>
      <w:r>
        <w:t>eiendommen ”</w:t>
      </w:r>
      <w:proofErr w:type="spellStart"/>
      <w:r>
        <w:t>Baa</w:t>
      </w:r>
      <w:r w:rsidR="008E5E70">
        <w:t>vashaugen</w:t>
      </w:r>
      <w:proofErr w:type="spellEnd"/>
      <w:proofErr w:type="gramEnd"/>
      <w:r w:rsidR="008E5E70">
        <w:t xml:space="preserve"> Nor</w:t>
      </w:r>
      <w:r w:rsidR="00C27B5D">
        <w:t>dre, gnr</w:t>
      </w:r>
      <w:r w:rsidR="008E5E70">
        <w:t xml:space="preserve"> 52, </w:t>
      </w:r>
      <w:r w:rsidR="00C27B5D">
        <w:t>bnr</w:t>
      </w:r>
      <w:r w:rsidR="008E5E70">
        <w:t xml:space="preserve"> 2, samt </w:t>
      </w:r>
      <w:r w:rsidR="00C27B5D">
        <w:t xml:space="preserve">eiendelene </w:t>
      </w:r>
      <w:r w:rsidR="00BD2A7C">
        <w:t xml:space="preserve">nøstet i </w:t>
      </w:r>
      <w:proofErr w:type="spellStart"/>
      <w:r w:rsidR="00BD2A7C">
        <w:t>Båvannet</w:t>
      </w:r>
      <w:proofErr w:type="spellEnd"/>
      <w:r w:rsidR="00BD2A7C">
        <w:t xml:space="preserve"> og </w:t>
      </w:r>
      <w:r w:rsidR="008E5E70">
        <w:t xml:space="preserve">hytta ”Nedigård” med uthus, brønnsystem og innbo. </w:t>
      </w:r>
    </w:p>
    <w:p w:rsidR="00BD2A7C" w:rsidRDefault="00BD2A7C" w:rsidP="008E5E70"/>
    <w:p w:rsidR="00BD2A7C" w:rsidRDefault="00BD2A7C" w:rsidP="008E5E70">
      <w:proofErr w:type="gramStart"/>
      <w:r>
        <w:t>Hytta ”Nedigård</w:t>
      </w:r>
      <w:proofErr w:type="gramEnd"/>
      <w:r>
        <w:t xml:space="preserve">” ligger på følgende GPS-koordinater: </w:t>
      </w:r>
    </w:p>
    <w:p w:rsidR="00BD2A7C" w:rsidRDefault="00BD2A7C" w:rsidP="008E5E70">
      <w:r>
        <w:t>63 grader 43,48 minutter nord og 10 grader, 29,11 minutter øst.</w:t>
      </w:r>
    </w:p>
    <w:p w:rsidR="00BD2A7C" w:rsidRDefault="00BD2A7C" w:rsidP="008E5E70"/>
    <w:p w:rsidR="008E5E70" w:rsidRDefault="008E5E70" w:rsidP="008E5E70">
      <w:r>
        <w:t>Sameiet</w:t>
      </w:r>
      <w:r w:rsidR="00BF5ADB">
        <w:t xml:space="preserve">, gjennom andel i veilaget «Veilaget </w:t>
      </w:r>
      <w:proofErr w:type="spellStart"/>
      <w:r w:rsidR="00BF5ADB">
        <w:t>Båvassveien</w:t>
      </w:r>
      <w:proofErr w:type="spellEnd"/>
      <w:r w:rsidR="00BF5ADB">
        <w:t>»</w:t>
      </w:r>
      <w:r>
        <w:t xml:space="preserve"> vedlikeholder </w:t>
      </w:r>
      <w:r w:rsidR="00B64E99">
        <w:t xml:space="preserve">deler av </w:t>
      </w:r>
      <w:r>
        <w:t>adkomstvei fra Storjuvatnet</w:t>
      </w:r>
      <w:r w:rsidR="00BD2A7C">
        <w:t xml:space="preserve">, </w:t>
      </w:r>
      <w:proofErr w:type="spellStart"/>
      <w:r w:rsidR="00BD2A7C">
        <w:t>Båvassveien</w:t>
      </w:r>
      <w:proofErr w:type="spellEnd"/>
      <w:r>
        <w:t xml:space="preserve"> og parkeringsplass</w:t>
      </w:r>
      <w:r w:rsidR="00B64E99">
        <w:t>en</w:t>
      </w:r>
      <w:r>
        <w:t xml:space="preserve"> ved enden av veien på naboeiendommen</w:t>
      </w:r>
      <w:r w:rsidR="00BD2A7C">
        <w:t xml:space="preserve"> GNR 52, BNR 1</w:t>
      </w:r>
      <w:r>
        <w:t>.</w:t>
      </w:r>
    </w:p>
    <w:p w:rsidR="00BD2A7C" w:rsidRDefault="00BD2A7C" w:rsidP="008E5E70"/>
    <w:p w:rsidR="00BD2A7C" w:rsidRDefault="00BD2A7C" w:rsidP="008E5E70">
      <w:r>
        <w:t>I sameiet inngår jakt- og fiskerettigheter.</w:t>
      </w:r>
    </w:p>
    <w:p w:rsidR="00E50861" w:rsidRDefault="00E50861" w:rsidP="008E5E70"/>
    <w:p w:rsidR="00E50861" w:rsidRDefault="00E50861" w:rsidP="008E5E70">
      <w:r>
        <w:t xml:space="preserve">Eiendommens </w:t>
      </w:r>
      <w:r w:rsidR="003E7986">
        <w:t xml:space="preserve">tre andre hytter med uthus og brønnsystemer inngår ikke i sameiet. Det gjør heller ikke </w:t>
      </w:r>
      <w:r>
        <w:t>båtnøst</w:t>
      </w:r>
      <w:r w:rsidR="00BD2A7C">
        <w:t xml:space="preserve">et </w:t>
      </w:r>
      <w:r w:rsidR="003E7986">
        <w:t>i Fiskeløsa</w:t>
      </w:r>
      <w:r>
        <w:t xml:space="preserve">, </w:t>
      </w:r>
      <w:r w:rsidR="00BD2A7C">
        <w:t>samt robåtene</w:t>
      </w:r>
      <w:r w:rsidR="003E7986">
        <w:t>.</w:t>
      </w:r>
    </w:p>
    <w:p w:rsidR="003E7986" w:rsidRDefault="003E7986" w:rsidP="008E5E70"/>
    <w:p w:rsidR="003E7986" w:rsidRDefault="003E7986" w:rsidP="008E5E70">
      <w:r>
        <w:t xml:space="preserve">Eiendommen anses ikke å ha drivverdig skog. Trær felles derfor etter behov til oppvarming av eiendommens fire hytter. Det skal tas spesielle hensyn </w:t>
      </w:r>
      <w:r w:rsidR="000D0E67">
        <w:t xml:space="preserve">til </w:t>
      </w:r>
      <w:r>
        <w:t>trær som v</w:t>
      </w:r>
      <w:r w:rsidR="000D0E67">
        <w:t>okser innenfor en diameter på 50</w:t>
      </w:r>
      <w:r>
        <w:t xml:space="preserve"> meter fra hver av de fire hyttene. Her må tillatelse fra hver hytteeier innhentes før eventuell </w:t>
      </w:r>
      <w:proofErr w:type="spellStart"/>
      <w:r>
        <w:t>trefelling</w:t>
      </w:r>
      <w:proofErr w:type="spellEnd"/>
      <w:r>
        <w:t>.</w:t>
      </w:r>
    </w:p>
    <w:p w:rsidR="00BD2A7C" w:rsidRDefault="00BD2A7C" w:rsidP="008E5E70"/>
    <w:p w:rsidR="00BD2A7C" w:rsidRDefault="00BD2A7C" w:rsidP="008E5E70">
      <w:r>
        <w:t>Vær observant på grensen mot naboeiendommen, som går svært nær eiendommens fire hytter.</w:t>
      </w:r>
    </w:p>
    <w:p w:rsidR="003B6925" w:rsidRDefault="003B6925" w:rsidP="00853221">
      <w:pPr>
        <w:pStyle w:val="Overskrift1"/>
      </w:pPr>
    </w:p>
    <w:p w:rsidR="00B14727" w:rsidRPr="00B14727" w:rsidRDefault="00B14727" w:rsidP="00B14727">
      <w:pPr>
        <w:pStyle w:val="Overskrift1"/>
      </w:pPr>
      <w:r>
        <w:t>Grunnboken</w:t>
      </w:r>
    </w:p>
    <w:p w:rsidR="00B14727" w:rsidRPr="00B14727" w:rsidRDefault="00B14727" w:rsidP="00B14727">
      <w:r>
        <w:t xml:space="preserve">Grunnboken inneholder bl.a. en tinglyst urådighet fra 1983: Bestemmelser om overdragelse av eiendom. Denne slår fast at </w:t>
      </w:r>
      <w:r w:rsidR="007116D7">
        <w:t>eier</w:t>
      </w:r>
      <w:r>
        <w:t>andeler ikke kan overdras</w:t>
      </w:r>
      <w:r w:rsidR="00BD2A7C">
        <w:t xml:space="preserve"> eller pantsettes</w:t>
      </w:r>
      <w:r>
        <w:t xml:space="preserve"> utenfor familien.</w:t>
      </w:r>
    </w:p>
    <w:p w:rsidR="00B14727" w:rsidRPr="00B14727" w:rsidRDefault="00B14727" w:rsidP="00B14727"/>
    <w:p w:rsidR="00B14727" w:rsidRPr="00B14727" w:rsidRDefault="00B14727" w:rsidP="00B14727"/>
    <w:p w:rsidR="00AE0F6B" w:rsidRDefault="00AE0F6B">
      <w:pPr>
        <w:spacing w:line="240" w:lineRule="auto"/>
        <w:rPr>
          <w:rFonts w:cs="Arial"/>
          <w:bCs/>
          <w:sz w:val="28"/>
          <w:szCs w:val="32"/>
        </w:rPr>
      </w:pPr>
      <w:r>
        <w:br w:type="page"/>
      </w:r>
    </w:p>
    <w:p w:rsidR="00AE0F6B" w:rsidRDefault="00AE0F6B">
      <w:pPr>
        <w:spacing w:line="240" w:lineRule="auto"/>
        <w:rPr>
          <w:rFonts w:cs="Arial"/>
          <w:bCs/>
          <w:sz w:val="28"/>
          <w:szCs w:val="32"/>
        </w:rPr>
      </w:pPr>
    </w:p>
    <w:p w:rsidR="00853221" w:rsidRDefault="00853221" w:rsidP="00853221">
      <w:pPr>
        <w:pStyle w:val="Overskrift1"/>
      </w:pPr>
      <w:r>
        <w:t>Sameiere</w:t>
      </w:r>
      <w:r w:rsidR="00F51574">
        <w:t xml:space="preserve"> - sameierbrøken</w:t>
      </w:r>
    </w:p>
    <w:p w:rsidR="00BE6AC3" w:rsidRDefault="007B7537" w:rsidP="00BE6AC3">
      <w:r>
        <w:t>Sameiet har pr. 17.5</w:t>
      </w:r>
      <w:r w:rsidR="00BE6AC3">
        <w:t>.201</w:t>
      </w:r>
      <w:r>
        <w:t>4</w:t>
      </w:r>
      <w:r w:rsidR="00BE6AC3">
        <w:t xml:space="preserve"> ti registrerte sameiere. Listen er sortert etter eierandeler</w:t>
      </w:r>
      <w:r w:rsidR="00A331B9">
        <w:t xml:space="preserve"> og alder (eldst øverst)</w:t>
      </w:r>
      <w:r w:rsidR="00BE6AC3">
        <w:t>:</w:t>
      </w:r>
    </w:p>
    <w:p w:rsidR="00BE6AC3" w:rsidRDefault="00BE6AC3" w:rsidP="00BE6AC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21"/>
        <w:gridCol w:w="1730"/>
        <w:gridCol w:w="1725"/>
        <w:gridCol w:w="1633"/>
        <w:gridCol w:w="1392"/>
      </w:tblGrid>
      <w:tr w:rsidR="00B13595" w:rsidTr="00B13595">
        <w:tc>
          <w:tcPr>
            <w:tcW w:w="1721" w:type="dxa"/>
          </w:tcPr>
          <w:p w:rsidR="00B13595" w:rsidRDefault="00B13595" w:rsidP="00BE6AC3">
            <w:r>
              <w:t>Fullt navn</w:t>
            </w:r>
          </w:p>
        </w:tc>
        <w:tc>
          <w:tcPr>
            <w:tcW w:w="1730" w:type="dxa"/>
          </w:tcPr>
          <w:p w:rsidR="00B13595" w:rsidRDefault="00B13595" w:rsidP="00BE6AC3">
            <w:r>
              <w:t>Fødselsdato</w:t>
            </w:r>
          </w:p>
        </w:tc>
        <w:tc>
          <w:tcPr>
            <w:tcW w:w="1725" w:type="dxa"/>
          </w:tcPr>
          <w:p w:rsidR="00B13595" w:rsidRDefault="00B13595" w:rsidP="00BE6AC3">
            <w:r>
              <w:t>Sameiebrøk</w:t>
            </w:r>
          </w:p>
        </w:tc>
        <w:tc>
          <w:tcPr>
            <w:tcW w:w="1633" w:type="dxa"/>
          </w:tcPr>
          <w:p w:rsidR="00B13595" w:rsidRDefault="00B13595" w:rsidP="00BE6AC3">
            <w:r>
              <w:t>Eierandel i prosent (avrundet)</w:t>
            </w:r>
          </w:p>
        </w:tc>
        <w:tc>
          <w:tcPr>
            <w:tcW w:w="1231" w:type="dxa"/>
          </w:tcPr>
          <w:p w:rsidR="00B13595" w:rsidRDefault="00B13595" w:rsidP="00BE6AC3">
            <w:r>
              <w:t>Opprinnelig andelseier</w:t>
            </w:r>
            <w:r w:rsidR="00186C45">
              <w:t xml:space="preserve"> f. Roll Lund</w:t>
            </w:r>
          </w:p>
        </w:tc>
      </w:tr>
      <w:tr w:rsidR="00B13595" w:rsidTr="00B13595">
        <w:tc>
          <w:tcPr>
            <w:tcW w:w="1721" w:type="dxa"/>
          </w:tcPr>
          <w:p w:rsidR="00B13595" w:rsidRDefault="00B13595" w:rsidP="002D104D">
            <w:r>
              <w:t xml:space="preserve">Eva </w:t>
            </w:r>
            <w:proofErr w:type="spellStart"/>
            <w:r>
              <w:t>Benedichte</w:t>
            </w:r>
            <w:proofErr w:type="spellEnd"/>
            <w:r>
              <w:t xml:space="preserve"> Lund Aalberg</w:t>
            </w:r>
          </w:p>
        </w:tc>
        <w:tc>
          <w:tcPr>
            <w:tcW w:w="1730" w:type="dxa"/>
          </w:tcPr>
          <w:p w:rsidR="00B13595" w:rsidRDefault="00B13595" w:rsidP="00BE6AC3">
            <w:r>
              <w:t>17.7.1929</w:t>
            </w:r>
          </w:p>
        </w:tc>
        <w:tc>
          <w:tcPr>
            <w:tcW w:w="1725" w:type="dxa"/>
          </w:tcPr>
          <w:p w:rsidR="00B13595" w:rsidRDefault="00B13595" w:rsidP="00BE6AC3">
            <w:r>
              <w:t>9/63</w:t>
            </w:r>
          </w:p>
        </w:tc>
        <w:tc>
          <w:tcPr>
            <w:tcW w:w="1633" w:type="dxa"/>
          </w:tcPr>
          <w:p w:rsidR="00B13595" w:rsidRDefault="00B13595" w:rsidP="00BE6AC3">
            <w:r>
              <w:t>14,3%</w:t>
            </w:r>
          </w:p>
        </w:tc>
        <w:tc>
          <w:tcPr>
            <w:tcW w:w="1231" w:type="dxa"/>
          </w:tcPr>
          <w:p w:rsidR="00B13595" w:rsidRDefault="00B13595" w:rsidP="00BE6AC3">
            <w:r>
              <w:t xml:space="preserve">Leif </w:t>
            </w:r>
            <w:r w:rsidR="00186C45">
              <w:t xml:space="preserve">Sølsnæs </w:t>
            </w:r>
            <w:r>
              <w:t>og Benedicte</w:t>
            </w:r>
          </w:p>
        </w:tc>
      </w:tr>
      <w:tr w:rsidR="00B13595" w:rsidTr="00B13595">
        <w:tc>
          <w:tcPr>
            <w:tcW w:w="1721" w:type="dxa"/>
          </w:tcPr>
          <w:p w:rsidR="00B13595" w:rsidRDefault="00B13595" w:rsidP="00FD7EA4">
            <w:r>
              <w:t>Leif Marius Lystad</w:t>
            </w:r>
          </w:p>
        </w:tc>
        <w:tc>
          <w:tcPr>
            <w:tcW w:w="1730" w:type="dxa"/>
          </w:tcPr>
          <w:p w:rsidR="00B13595" w:rsidRDefault="00B13595" w:rsidP="00FD7EA4">
            <w:r>
              <w:t>19.12.1950</w:t>
            </w:r>
          </w:p>
        </w:tc>
        <w:tc>
          <w:tcPr>
            <w:tcW w:w="1725" w:type="dxa"/>
          </w:tcPr>
          <w:p w:rsidR="00B13595" w:rsidRDefault="00B13595" w:rsidP="00FD7EA4">
            <w:r>
              <w:t>9/63</w:t>
            </w:r>
          </w:p>
        </w:tc>
        <w:tc>
          <w:tcPr>
            <w:tcW w:w="1633" w:type="dxa"/>
          </w:tcPr>
          <w:p w:rsidR="00B13595" w:rsidRDefault="00B13595" w:rsidP="00FD7EA4">
            <w:r>
              <w:t>14,3%</w:t>
            </w:r>
          </w:p>
        </w:tc>
        <w:tc>
          <w:tcPr>
            <w:tcW w:w="1231" w:type="dxa"/>
          </w:tcPr>
          <w:p w:rsidR="00B13595" w:rsidRDefault="00186C45" w:rsidP="00FD7EA4">
            <w:r>
              <w:t>Leif Sølsnæs og Benedicte</w:t>
            </w:r>
          </w:p>
        </w:tc>
      </w:tr>
      <w:tr w:rsidR="00B13595" w:rsidTr="00B13595">
        <w:tc>
          <w:tcPr>
            <w:tcW w:w="1721" w:type="dxa"/>
          </w:tcPr>
          <w:p w:rsidR="00B13595" w:rsidRDefault="00B13595" w:rsidP="00BE6AC3">
            <w:r>
              <w:t>Leif Andreas Sølsnæs</w:t>
            </w:r>
          </w:p>
        </w:tc>
        <w:tc>
          <w:tcPr>
            <w:tcW w:w="1730" w:type="dxa"/>
          </w:tcPr>
          <w:p w:rsidR="00B13595" w:rsidRDefault="00B13595" w:rsidP="00BE6AC3">
            <w:r>
              <w:t>29.4.1964</w:t>
            </w:r>
          </w:p>
        </w:tc>
        <w:tc>
          <w:tcPr>
            <w:tcW w:w="1725" w:type="dxa"/>
          </w:tcPr>
          <w:p w:rsidR="00B13595" w:rsidRDefault="00B13595" w:rsidP="00BE6AC3">
            <w:r>
              <w:t>9/63</w:t>
            </w:r>
          </w:p>
        </w:tc>
        <w:tc>
          <w:tcPr>
            <w:tcW w:w="1633" w:type="dxa"/>
          </w:tcPr>
          <w:p w:rsidR="00B13595" w:rsidRDefault="00B13595" w:rsidP="00BE6AC3">
            <w:r>
              <w:t>14,3%</w:t>
            </w:r>
          </w:p>
        </w:tc>
        <w:tc>
          <w:tcPr>
            <w:tcW w:w="1231" w:type="dxa"/>
          </w:tcPr>
          <w:p w:rsidR="00B13595" w:rsidRDefault="00186C45" w:rsidP="00BE6AC3">
            <w:r>
              <w:t>Leif Sølsnæs og Benedicte</w:t>
            </w:r>
          </w:p>
        </w:tc>
      </w:tr>
      <w:tr w:rsidR="00B13595" w:rsidRPr="00BE6AC3" w:rsidTr="00B13595">
        <w:tc>
          <w:tcPr>
            <w:tcW w:w="1721" w:type="dxa"/>
          </w:tcPr>
          <w:p w:rsidR="00B13595" w:rsidRDefault="00B13595" w:rsidP="002D104D">
            <w:r>
              <w:t>Randi Førde Roll-Lund</w:t>
            </w:r>
          </w:p>
        </w:tc>
        <w:tc>
          <w:tcPr>
            <w:tcW w:w="1730" w:type="dxa"/>
          </w:tcPr>
          <w:p w:rsidR="00B13595" w:rsidRDefault="00B13595" w:rsidP="00BE6AC3">
            <w:r>
              <w:t>30.6.1939</w:t>
            </w:r>
          </w:p>
        </w:tc>
        <w:tc>
          <w:tcPr>
            <w:tcW w:w="1725" w:type="dxa"/>
          </w:tcPr>
          <w:p w:rsidR="00B13595" w:rsidRPr="002D104D" w:rsidRDefault="00B13595" w:rsidP="00FD7EA4">
            <w:r>
              <w:t>6/63</w:t>
            </w:r>
          </w:p>
        </w:tc>
        <w:tc>
          <w:tcPr>
            <w:tcW w:w="1633" w:type="dxa"/>
          </w:tcPr>
          <w:p w:rsidR="00B13595" w:rsidRPr="002D104D" w:rsidRDefault="00B13595" w:rsidP="00FD7EA4">
            <w:r>
              <w:t>9,5%</w:t>
            </w:r>
          </w:p>
        </w:tc>
        <w:tc>
          <w:tcPr>
            <w:tcW w:w="1231" w:type="dxa"/>
          </w:tcPr>
          <w:p w:rsidR="00B13595" w:rsidRDefault="00B13595" w:rsidP="00FD7EA4">
            <w:r>
              <w:t>Knut</w:t>
            </w:r>
          </w:p>
        </w:tc>
      </w:tr>
      <w:tr w:rsidR="00B13595" w:rsidRPr="00BE6AC3" w:rsidTr="00B13595">
        <w:tc>
          <w:tcPr>
            <w:tcW w:w="1721" w:type="dxa"/>
          </w:tcPr>
          <w:p w:rsidR="00B13595" w:rsidRPr="002D104D" w:rsidRDefault="00B13595" w:rsidP="002D104D">
            <w:r>
              <w:t xml:space="preserve">Gerd Marie Matras </w:t>
            </w:r>
          </w:p>
        </w:tc>
        <w:tc>
          <w:tcPr>
            <w:tcW w:w="1730" w:type="dxa"/>
          </w:tcPr>
          <w:p w:rsidR="00B13595" w:rsidRPr="002D104D" w:rsidRDefault="00B13595" w:rsidP="00BE6AC3">
            <w:r>
              <w:t>2.7.1940</w:t>
            </w:r>
          </w:p>
        </w:tc>
        <w:tc>
          <w:tcPr>
            <w:tcW w:w="1725" w:type="dxa"/>
          </w:tcPr>
          <w:p w:rsidR="00B13595" w:rsidRPr="002D104D" w:rsidRDefault="00B13595" w:rsidP="00BE6AC3">
            <w:r>
              <w:t>6/63</w:t>
            </w:r>
          </w:p>
        </w:tc>
        <w:tc>
          <w:tcPr>
            <w:tcW w:w="1633" w:type="dxa"/>
          </w:tcPr>
          <w:p w:rsidR="00B13595" w:rsidRPr="002D104D" w:rsidRDefault="00B13595" w:rsidP="00BE6AC3">
            <w:r>
              <w:t>9,5%</w:t>
            </w:r>
          </w:p>
        </w:tc>
        <w:tc>
          <w:tcPr>
            <w:tcW w:w="1231" w:type="dxa"/>
          </w:tcPr>
          <w:p w:rsidR="00B13595" w:rsidRDefault="00B13595" w:rsidP="00BE6AC3">
            <w:r>
              <w:t>Else</w:t>
            </w:r>
          </w:p>
        </w:tc>
      </w:tr>
      <w:tr w:rsidR="00B13595" w:rsidRPr="00BE6AC3" w:rsidTr="00B13595">
        <w:tc>
          <w:tcPr>
            <w:tcW w:w="1721" w:type="dxa"/>
          </w:tcPr>
          <w:p w:rsidR="00B13595" w:rsidRPr="002D104D" w:rsidRDefault="00B13595" w:rsidP="00FD7EA4">
            <w:r>
              <w:t xml:space="preserve">Ove Christian Roll-Lund </w:t>
            </w:r>
          </w:p>
        </w:tc>
        <w:tc>
          <w:tcPr>
            <w:tcW w:w="1730" w:type="dxa"/>
          </w:tcPr>
          <w:p w:rsidR="00B13595" w:rsidRPr="002D104D" w:rsidRDefault="00B13595" w:rsidP="00FD7EA4">
            <w:r>
              <w:t>17.4.1941</w:t>
            </w:r>
          </w:p>
        </w:tc>
        <w:tc>
          <w:tcPr>
            <w:tcW w:w="1725" w:type="dxa"/>
          </w:tcPr>
          <w:p w:rsidR="00B13595" w:rsidRPr="002D104D" w:rsidRDefault="00B13595" w:rsidP="00FD7EA4">
            <w:r>
              <w:t>6/63</w:t>
            </w:r>
          </w:p>
        </w:tc>
        <w:tc>
          <w:tcPr>
            <w:tcW w:w="1633" w:type="dxa"/>
          </w:tcPr>
          <w:p w:rsidR="00B13595" w:rsidRPr="002D104D" w:rsidRDefault="00B13595" w:rsidP="00FD7EA4">
            <w:r>
              <w:t>9,5%</w:t>
            </w:r>
          </w:p>
        </w:tc>
        <w:tc>
          <w:tcPr>
            <w:tcW w:w="1231" w:type="dxa"/>
          </w:tcPr>
          <w:p w:rsidR="00B13595" w:rsidRDefault="00B13595" w:rsidP="00FD7EA4">
            <w:r>
              <w:t>Ove Christian</w:t>
            </w:r>
          </w:p>
        </w:tc>
      </w:tr>
      <w:tr w:rsidR="00B13595" w:rsidRPr="00BE6AC3" w:rsidTr="00B13595">
        <w:tc>
          <w:tcPr>
            <w:tcW w:w="1721" w:type="dxa"/>
          </w:tcPr>
          <w:p w:rsidR="00B13595" w:rsidRPr="002D104D" w:rsidRDefault="00B13595" w:rsidP="00BE6AC3">
            <w:r>
              <w:t>Tore Aalberg</w:t>
            </w:r>
          </w:p>
        </w:tc>
        <w:tc>
          <w:tcPr>
            <w:tcW w:w="1730" w:type="dxa"/>
          </w:tcPr>
          <w:p w:rsidR="00B13595" w:rsidRPr="002D104D" w:rsidRDefault="00B13595" w:rsidP="00BE6AC3">
            <w:r>
              <w:t>25.9.1953</w:t>
            </w:r>
          </w:p>
        </w:tc>
        <w:tc>
          <w:tcPr>
            <w:tcW w:w="1725" w:type="dxa"/>
          </w:tcPr>
          <w:p w:rsidR="00B13595" w:rsidRPr="002D104D" w:rsidRDefault="00B13595" w:rsidP="00BE6AC3">
            <w:r>
              <w:t>6/63</w:t>
            </w:r>
          </w:p>
        </w:tc>
        <w:tc>
          <w:tcPr>
            <w:tcW w:w="1633" w:type="dxa"/>
          </w:tcPr>
          <w:p w:rsidR="00B13595" w:rsidRPr="002D104D" w:rsidRDefault="00B13595" w:rsidP="00BE6AC3">
            <w:r>
              <w:t>9,5%</w:t>
            </w:r>
          </w:p>
        </w:tc>
        <w:tc>
          <w:tcPr>
            <w:tcW w:w="1231" w:type="dxa"/>
          </w:tcPr>
          <w:p w:rsidR="00B13595" w:rsidRDefault="00B13595" w:rsidP="00BE6AC3">
            <w:r>
              <w:t>(Mathias) Bonsach</w:t>
            </w:r>
          </w:p>
          <w:p w:rsidR="00B13595" w:rsidRDefault="00B13595" w:rsidP="00BE6AC3">
            <w:r>
              <w:t>Solgt 2011</w:t>
            </w:r>
          </w:p>
        </w:tc>
      </w:tr>
      <w:tr w:rsidR="00B13595" w:rsidRPr="00BE6AC3" w:rsidTr="00B13595">
        <w:tc>
          <w:tcPr>
            <w:tcW w:w="1721" w:type="dxa"/>
          </w:tcPr>
          <w:p w:rsidR="00B13595" w:rsidRPr="002D104D" w:rsidRDefault="00B13595" w:rsidP="00BE6AC3">
            <w:r>
              <w:t>Arne Aalberg</w:t>
            </w:r>
          </w:p>
        </w:tc>
        <w:tc>
          <w:tcPr>
            <w:tcW w:w="1730" w:type="dxa"/>
          </w:tcPr>
          <w:p w:rsidR="00B13595" w:rsidRPr="002D104D" w:rsidRDefault="00B13595" w:rsidP="00BE6AC3">
            <w:r>
              <w:t>13.4.1963</w:t>
            </w:r>
          </w:p>
        </w:tc>
        <w:tc>
          <w:tcPr>
            <w:tcW w:w="1725" w:type="dxa"/>
          </w:tcPr>
          <w:p w:rsidR="00B13595" w:rsidRPr="002D104D" w:rsidRDefault="00B13595" w:rsidP="00BE6AC3">
            <w:r>
              <w:t>6/63</w:t>
            </w:r>
          </w:p>
        </w:tc>
        <w:tc>
          <w:tcPr>
            <w:tcW w:w="1633" w:type="dxa"/>
          </w:tcPr>
          <w:p w:rsidR="00B13595" w:rsidRPr="002D104D" w:rsidRDefault="00B13595" w:rsidP="00BE6AC3">
            <w:r>
              <w:t>9,5%</w:t>
            </w:r>
          </w:p>
        </w:tc>
        <w:tc>
          <w:tcPr>
            <w:tcW w:w="1231" w:type="dxa"/>
          </w:tcPr>
          <w:p w:rsidR="00B13595" w:rsidRDefault="00B13595" w:rsidP="00BE6AC3">
            <w:r>
              <w:t>Anne Marie (</w:t>
            </w:r>
            <w:proofErr w:type="spellStart"/>
            <w:r>
              <w:t>Ammeri</w:t>
            </w:r>
            <w:proofErr w:type="spellEnd"/>
            <w:r>
              <w:t>)</w:t>
            </w:r>
          </w:p>
          <w:p w:rsidR="00B13595" w:rsidRDefault="00B13595" w:rsidP="00BE6AC3">
            <w:r>
              <w:t>Solgt 2012</w:t>
            </w:r>
          </w:p>
        </w:tc>
      </w:tr>
      <w:tr w:rsidR="00B13595" w:rsidTr="00B13595">
        <w:tc>
          <w:tcPr>
            <w:tcW w:w="1721" w:type="dxa"/>
          </w:tcPr>
          <w:p w:rsidR="00B13595" w:rsidRDefault="00B13595" w:rsidP="00BE6AC3">
            <w:r>
              <w:t xml:space="preserve">Torild </w:t>
            </w:r>
            <w:proofErr w:type="spellStart"/>
            <w:r>
              <w:t>Reinemo</w:t>
            </w:r>
            <w:proofErr w:type="spellEnd"/>
          </w:p>
        </w:tc>
        <w:tc>
          <w:tcPr>
            <w:tcW w:w="1730" w:type="dxa"/>
          </w:tcPr>
          <w:p w:rsidR="00B13595" w:rsidRDefault="00B13595" w:rsidP="00BE6AC3">
            <w:r>
              <w:t>15.6.1962</w:t>
            </w:r>
          </w:p>
        </w:tc>
        <w:tc>
          <w:tcPr>
            <w:tcW w:w="1725" w:type="dxa"/>
          </w:tcPr>
          <w:p w:rsidR="00B13595" w:rsidRDefault="00B13595" w:rsidP="00BE6AC3">
            <w:r>
              <w:t>3/63</w:t>
            </w:r>
          </w:p>
        </w:tc>
        <w:tc>
          <w:tcPr>
            <w:tcW w:w="1633" w:type="dxa"/>
          </w:tcPr>
          <w:p w:rsidR="00B13595" w:rsidRDefault="00B13595" w:rsidP="00BE6AC3">
            <w:r>
              <w:t>4,75%</w:t>
            </w:r>
          </w:p>
        </w:tc>
        <w:tc>
          <w:tcPr>
            <w:tcW w:w="1231" w:type="dxa"/>
          </w:tcPr>
          <w:p w:rsidR="00B13595" w:rsidRDefault="00B13595" w:rsidP="00BE6AC3">
            <w:r>
              <w:t>L</w:t>
            </w:r>
            <w:r w:rsidR="007B7537">
              <w:t>o</w:t>
            </w:r>
            <w:r>
              <w:t>uise</w:t>
            </w:r>
          </w:p>
        </w:tc>
      </w:tr>
      <w:tr w:rsidR="00B13595" w:rsidTr="00B13595">
        <w:tc>
          <w:tcPr>
            <w:tcW w:w="1721" w:type="dxa"/>
          </w:tcPr>
          <w:p w:rsidR="00B13595" w:rsidRDefault="00B13595" w:rsidP="00BE6AC3">
            <w:r>
              <w:t>Ellen Grymyr Holtekjølen</w:t>
            </w:r>
          </w:p>
        </w:tc>
        <w:tc>
          <w:tcPr>
            <w:tcW w:w="1730" w:type="dxa"/>
          </w:tcPr>
          <w:p w:rsidR="00B13595" w:rsidRDefault="00B13595" w:rsidP="00BE6AC3">
            <w:r>
              <w:t>16.7.1966</w:t>
            </w:r>
          </w:p>
        </w:tc>
        <w:tc>
          <w:tcPr>
            <w:tcW w:w="1725" w:type="dxa"/>
          </w:tcPr>
          <w:p w:rsidR="00B13595" w:rsidRDefault="00B13595" w:rsidP="00BE6AC3">
            <w:r>
              <w:t>3/63</w:t>
            </w:r>
          </w:p>
        </w:tc>
        <w:tc>
          <w:tcPr>
            <w:tcW w:w="1633" w:type="dxa"/>
          </w:tcPr>
          <w:p w:rsidR="00B13595" w:rsidRDefault="00B13595" w:rsidP="00BE6AC3">
            <w:r>
              <w:t>4,75%</w:t>
            </w:r>
          </w:p>
        </w:tc>
        <w:tc>
          <w:tcPr>
            <w:tcW w:w="1231" w:type="dxa"/>
          </w:tcPr>
          <w:p w:rsidR="00B13595" w:rsidRDefault="00B13595" w:rsidP="00BE6AC3">
            <w:r>
              <w:t>L</w:t>
            </w:r>
            <w:r w:rsidR="007B7537">
              <w:t>o</w:t>
            </w:r>
            <w:r>
              <w:t>uise</w:t>
            </w:r>
          </w:p>
        </w:tc>
      </w:tr>
      <w:tr w:rsidR="00B13595" w:rsidTr="00B13595">
        <w:tc>
          <w:tcPr>
            <w:tcW w:w="1721" w:type="dxa"/>
          </w:tcPr>
          <w:p w:rsidR="00B13595" w:rsidRDefault="00B13595" w:rsidP="00BE6AC3"/>
        </w:tc>
        <w:tc>
          <w:tcPr>
            <w:tcW w:w="1730" w:type="dxa"/>
          </w:tcPr>
          <w:p w:rsidR="00B13595" w:rsidRDefault="00B13595" w:rsidP="00BE6AC3"/>
        </w:tc>
        <w:tc>
          <w:tcPr>
            <w:tcW w:w="1725" w:type="dxa"/>
          </w:tcPr>
          <w:p w:rsidR="00B13595" w:rsidRDefault="00FE1359" w:rsidP="00BE6AC3">
            <w:r>
              <w:t>63/63</w:t>
            </w:r>
          </w:p>
        </w:tc>
        <w:tc>
          <w:tcPr>
            <w:tcW w:w="1633" w:type="dxa"/>
          </w:tcPr>
          <w:p w:rsidR="00B13595" w:rsidRDefault="00B13595" w:rsidP="00BE6AC3">
            <w:r>
              <w:t>99,9%</w:t>
            </w:r>
          </w:p>
        </w:tc>
        <w:tc>
          <w:tcPr>
            <w:tcW w:w="1231" w:type="dxa"/>
          </w:tcPr>
          <w:p w:rsidR="00B13595" w:rsidRDefault="00B13595" w:rsidP="00BE6AC3"/>
        </w:tc>
      </w:tr>
    </w:tbl>
    <w:p w:rsidR="00BE6AC3" w:rsidRDefault="00BE6AC3" w:rsidP="00853221">
      <w:pPr>
        <w:pStyle w:val="Overskrift1"/>
      </w:pPr>
    </w:p>
    <w:p w:rsidR="00853221" w:rsidRDefault="00853221" w:rsidP="00853221">
      <w:pPr>
        <w:pStyle w:val="Overskrift1"/>
      </w:pPr>
      <w:r>
        <w:t>Bruk og utnyttelse</w:t>
      </w:r>
    </w:p>
    <w:p w:rsidR="00FA0064" w:rsidRDefault="003B6925" w:rsidP="003B6925">
      <w:r>
        <w:t>Sameierne og dens familie har rett til å bruke eiendommen til det formål den er ment for.</w:t>
      </w:r>
      <w:r w:rsidR="002C5622">
        <w:t xml:space="preserve"> </w:t>
      </w:r>
      <w:r>
        <w:t>Eiendommen med tilhørende hytte må ikke brukes på en måte som er til ulempe for andre sameiere.</w:t>
      </w:r>
      <w:r w:rsidR="00FA0064">
        <w:t xml:space="preserve"> </w:t>
      </w:r>
      <w:r w:rsidR="00C27B5D">
        <w:t>Det betyr f.eks. at utleie eller utlån av hytta Nedigård til andre enn familiemedlemmer og deres nærmeste, krever godkjenning fra samtlige sameiere.</w:t>
      </w:r>
    </w:p>
    <w:p w:rsidR="00FA0064" w:rsidRDefault="00FA0064" w:rsidP="003B6925"/>
    <w:p w:rsidR="003B6925" w:rsidRDefault="00FA0064" w:rsidP="003B6925">
      <w:r>
        <w:t xml:space="preserve">I ferieukene fordeles bruksretten til Nedigård slik at samtlige sameiere gis mulighet til å bruke hytta </w:t>
      </w:r>
      <w:r w:rsidR="00496EDC">
        <w:t xml:space="preserve">i minst </w:t>
      </w:r>
      <w:r>
        <w:t xml:space="preserve">en uke i løpet av sommeren. </w:t>
      </w:r>
      <w:r w:rsidR="00496EDC">
        <w:t xml:space="preserve">Fordelingen kalles «Turnusliste for Nedigård» og settes opp for hvert kalenderår. </w:t>
      </w:r>
      <w:r>
        <w:t xml:space="preserve">Sameierne kan seg </w:t>
      </w:r>
      <w:r w:rsidR="00496EDC">
        <w:t>imellom</w:t>
      </w:r>
      <w:r>
        <w:t xml:space="preserve"> avtale bytte</w:t>
      </w:r>
      <w:r w:rsidR="00CA3753">
        <w:t xml:space="preserve"> eller overdragelse</w:t>
      </w:r>
      <w:r>
        <w:t xml:space="preserve"> av </w:t>
      </w:r>
      <w:r w:rsidR="000034A5">
        <w:t>uker</w:t>
      </w:r>
      <w:r>
        <w:t>.</w:t>
      </w:r>
      <w:r w:rsidR="00CA3753">
        <w:t xml:space="preserve"> I tiden utenfor ferieukene har de tre største andelseierne</w:t>
      </w:r>
      <w:r w:rsidR="002C5622">
        <w:t xml:space="preserve">, </w:t>
      </w:r>
      <w:proofErr w:type="spellStart"/>
      <w:r w:rsidR="002C5622">
        <w:t>i følge</w:t>
      </w:r>
      <w:proofErr w:type="spellEnd"/>
      <w:r w:rsidR="002C5622">
        <w:t xml:space="preserve"> en gammel avtale,</w:t>
      </w:r>
      <w:r w:rsidR="00CA3753">
        <w:t xml:space="preserve"> førsteretten til å </w:t>
      </w:r>
      <w:r w:rsidR="00496EDC">
        <w:t>benytte</w:t>
      </w:r>
      <w:r w:rsidR="00CA3753">
        <w:t xml:space="preserve"> hytta.</w:t>
      </w:r>
      <w:r w:rsidR="00496EDC">
        <w:t xml:space="preserve"> Turnuslisten og bruk av Nedigård for øvrig, styres av den til enhver tid valgte «Nedigård-administrasjonen».</w:t>
      </w:r>
    </w:p>
    <w:p w:rsidR="003B6925" w:rsidRDefault="003B6925" w:rsidP="003B6925"/>
    <w:p w:rsidR="003B6925" w:rsidRDefault="003B6925" w:rsidP="003B6925">
      <w:r>
        <w:t xml:space="preserve">Styret kan gi nærmere bestemmelser om bruk og utnyttelse, herunder </w:t>
      </w:r>
      <w:proofErr w:type="spellStart"/>
      <w:r>
        <w:t>trefelling</w:t>
      </w:r>
      <w:proofErr w:type="spellEnd"/>
      <w:r>
        <w:t xml:space="preserve"> og parkering, om det viser seg nødvendig.</w:t>
      </w:r>
      <w:r w:rsidR="00496EDC">
        <w:t xml:space="preserve"> </w:t>
      </w:r>
    </w:p>
    <w:p w:rsidR="003B6925" w:rsidRDefault="003B6925" w:rsidP="00853221">
      <w:pPr>
        <w:pStyle w:val="Overskrift1"/>
      </w:pPr>
    </w:p>
    <w:sectPr w:rsidR="003B6925" w:rsidSect="00B1359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88" w:right="1588" w:bottom="141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EFF" w:rsidRDefault="004F0EFF">
      <w:pPr>
        <w:spacing w:line="240" w:lineRule="auto"/>
      </w:pPr>
      <w:r>
        <w:separator/>
      </w:r>
    </w:p>
  </w:endnote>
  <w:endnote w:type="continuationSeparator" w:id="0">
    <w:p w:rsidR="004F0EFF" w:rsidRDefault="004F0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EA9" w:rsidRPr="00D85766" w:rsidRDefault="004F0EFF" w:rsidP="00806996">
    <w:pPr>
      <w:pStyle w:val="zPageNr"/>
    </w:pPr>
    <w:r>
      <w:fldChar w:fldCharType="begin"/>
    </w:r>
    <w:r>
      <w:instrText xml:space="preserve"> PAGE </w:instrText>
    </w:r>
    <w:r>
      <w:fldChar w:fldCharType="separate"/>
    </w:r>
    <w:r w:rsidR="00082CAA">
      <w:t>4</w:t>
    </w:r>
    <w:r>
      <w:fldChar w:fldCharType="end"/>
    </w:r>
    <w:r w:rsidR="00E37EA9" w:rsidRPr="00D85766">
      <w:t xml:space="preserve"> (</w:t>
    </w:r>
    <w:r>
      <w:fldChar w:fldCharType="begin"/>
    </w:r>
    <w:r>
      <w:instrText xml:space="preserve"> NUMPAGES  </w:instrText>
    </w:r>
    <w:r>
      <w:fldChar w:fldCharType="separate"/>
    </w:r>
    <w:r w:rsidR="00082CAA">
      <w:t>4</w:t>
    </w:r>
    <w:r>
      <w:fldChar w:fldCharType="end"/>
    </w:r>
    <w:r w:rsidR="00E37EA9" w:rsidRPr="00D85766"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EA9" w:rsidRPr="00806996" w:rsidRDefault="004F0EFF" w:rsidP="00806996">
    <w:pPr>
      <w:pStyle w:val="zPageNr"/>
    </w:pPr>
    <w:r>
      <w:fldChar w:fldCharType="begin"/>
    </w:r>
    <w:r>
      <w:instrText xml:space="preserve"> PAGE </w:instrText>
    </w:r>
    <w:r>
      <w:fldChar w:fldCharType="separate"/>
    </w:r>
    <w:r w:rsidR="00082CAA">
      <w:t>1</w:t>
    </w:r>
    <w:r>
      <w:fldChar w:fldCharType="end"/>
    </w:r>
    <w:r w:rsidR="00E37EA9" w:rsidRPr="00806996">
      <w:t xml:space="preserve"> (</w:t>
    </w:r>
    <w:r>
      <w:fldChar w:fldCharType="begin"/>
    </w:r>
    <w:r>
      <w:instrText xml:space="preserve"> NUMPAGES  </w:instrText>
    </w:r>
    <w:r>
      <w:fldChar w:fldCharType="separate"/>
    </w:r>
    <w:r w:rsidR="00082CAA">
      <w:t>4</w:t>
    </w:r>
    <w:r>
      <w:fldChar w:fldCharType="end"/>
    </w:r>
    <w:r w:rsidR="00E37EA9" w:rsidRPr="00806996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EFF" w:rsidRDefault="004F0EFF">
      <w:pPr>
        <w:spacing w:line="240" w:lineRule="auto"/>
      </w:pPr>
      <w:r>
        <w:separator/>
      </w:r>
    </w:p>
  </w:footnote>
  <w:footnote w:type="continuationSeparator" w:id="0">
    <w:p w:rsidR="004F0EFF" w:rsidRDefault="004F0E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EA9" w:rsidRDefault="00E37EA9" w:rsidP="009401CC">
    <w:pPr>
      <w:pStyle w:val="Topptekst"/>
      <w:tabs>
        <w:tab w:val="clear" w:pos="9072"/>
      </w:tabs>
      <w:spacing w:line="240" w:lineRule="auto"/>
      <w:ind w:right="-89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1" w:type="dxa"/>
      <w:tblInd w:w="-1440" w:type="dxa"/>
      <w:tblLook w:val="04A0" w:firstRow="1" w:lastRow="0" w:firstColumn="1" w:lastColumn="0" w:noHBand="0" w:noVBand="1"/>
    </w:tblPr>
    <w:tblGrid>
      <w:gridCol w:w="5502"/>
      <w:gridCol w:w="5179"/>
    </w:tblGrid>
    <w:tr w:rsidR="00E37EA9" w:rsidTr="00D63800">
      <w:trPr>
        <w:trHeight w:val="1563"/>
      </w:trPr>
      <w:tc>
        <w:tcPr>
          <w:tcW w:w="5502" w:type="dxa"/>
        </w:tcPr>
        <w:p w:rsidR="00E37EA9" w:rsidRDefault="00E37EA9" w:rsidP="006D32C4">
          <w:pPr>
            <w:pStyle w:val="Topptekst"/>
            <w:tabs>
              <w:tab w:val="clear" w:pos="9072"/>
            </w:tabs>
            <w:ind w:right="-898"/>
          </w:pPr>
        </w:p>
      </w:tc>
      <w:tc>
        <w:tcPr>
          <w:tcW w:w="5179" w:type="dxa"/>
        </w:tcPr>
        <w:p w:rsidR="00E37EA9" w:rsidRDefault="00E37EA9" w:rsidP="006D32C4">
          <w:pPr>
            <w:pStyle w:val="Topptekst"/>
            <w:tabs>
              <w:tab w:val="clear" w:pos="4536"/>
              <w:tab w:val="clear" w:pos="9072"/>
            </w:tabs>
            <w:jc w:val="right"/>
          </w:pPr>
          <w:bookmarkStart w:id="1" w:name="zhLogo"/>
          <w:bookmarkEnd w:id="1"/>
        </w:p>
      </w:tc>
    </w:tr>
  </w:tbl>
  <w:p w:rsidR="00E37EA9" w:rsidRDefault="00E37EA9" w:rsidP="00D63800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78FF"/>
    <w:multiLevelType w:val="hybridMultilevel"/>
    <w:tmpl w:val="400EC6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C3172"/>
    <w:multiLevelType w:val="hybridMultilevel"/>
    <w:tmpl w:val="4E94EA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40FE2"/>
    <w:multiLevelType w:val="multilevel"/>
    <w:tmpl w:val="255A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E4B9D"/>
    <w:multiLevelType w:val="hybridMultilevel"/>
    <w:tmpl w:val="8C76ED54"/>
    <w:lvl w:ilvl="0" w:tplc="5DCE180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C3E6E"/>
    <w:multiLevelType w:val="multilevel"/>
    <w:tmpl w:val="9BAC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attachedTemplate r:id="rId1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21"/>
    <w:rsid w:val="00001D71"/>
    <w:rsid w:val="000034A5"/>
    <w:rsid w:val="00007524"/>
    <w:rsid w:val="00012CAD"/>
    <w:rsid w:val="00017DEA"/>
    <w:rsid w:val="0003727C"/>
    <w:rsid w:val="00055840"/>
    <w:rsid w:val="00060302"/>
    <w:rsid w:val="0007007B"/>
    <w:rsid w:val="00082CAA"/>
    <w:rsid w:val="000A2392"/>
    <w:rsid w:val="000A2998"/>
    <w:rsid w:val="000B2E70"/>
    <w:rsid w:val="000C05C7"/>
    <w:rsid w:val="000C5872"/>
    <w:rsid w:val="000C6FFF"/>
    <w:rsid w:val="000D0E67"/>
    <w:rsid w:val="000E6F91"/>
    <w:rsid w:val="000F224E"/>
    <w:rsid w:val="001245C0"/>
    <w:rsid w:val="0013224F"/>
    <w:rsid w:val="00150B09"/>
    <w:rsid w:val="00165359"/>
    <w:rsid w:val="00175EE8"/>
    <w:rsid w:val="00186C45"/>
    <w:rsid w:val="00193E92"/>
    <w:rsid w:val="00194161"/>
    <w:rsid w:val="001B115F"/>
    <w:rsid w:val="001B270B"/>
    <w:rsid w:val="001C0523"/>
    <w:rsid w:val="001C1FDA"/>
    <w:rsid w:val="001F405B"/>
    <w:rsid w:val="002034E2"/>
    <w:rsid w:val="00213C7D"/>
    <w:rsid w:val="002270E1"/>
    <w:rsid w:val="00232049"/>
    <w:rsid w:val="0023218B"/>
    <w:rsid w:val="00246163"/>
    <w:rsid w:val="00255970"/>
    <w:rsid w:val="0027151E"/>
    <w:rsid w:val="002765B9"/>
    <w:rsid w:val="00287027"/>
    <w:rsid w:val="002917A2"/>
    <w:rsid w:val="002A2825"/>
    <w:rsid w:val="002B36AE"/>
    <w:rsid w:val="002C5622"/>
    <w:rsid w:val="002D104D"/>
    <w:rsid w:val="002D285A"/>
    <w:rsid w:val="002F236A"/>
    <w:rsid w:val="002F3146"/>
    <w:rsid w:val="002F6192"/>
    <w:rsid w:val="003168EC"/>
    <w:rsid w:val="0034211B"/>
    <w:rsid w:val="00343F24"/>
    <w:rsid w:val="003766BF"/>
    <w:rsid w:val="00390CC3"/>
    <w:rsid w:val="0039190C"/>
    <w:rsid w:val="003A175D"/>
    <w:rsid w:val="003A59A9"/>
    <w:rsid w:val="003B3748"/>
    <w:rsid w:val="003B6925"/>
    <w:rsid w:val="003C0525"/>
    <w:rsid w:val="003C5847"/>
    <w:rsid w:val="003E4674"/>
    <w:rsid w:val="003E68C6"/>
    <w:rsid w:val="003E7986"/>
    <w:rsid w:val="00401C18"/>
    <w:rsid w:val="00415824"/>
    <w:rsid w:val="0042546D"/>
    <w:rsid w:val="00426F19"/>
    <w:rsid w:val="00436CEF"/>
    <w:rsid w:val="00437DB5"/>
    <w:rsid w:val="00461E42"/>
    <w:rsid w:val="0049037F"/>
    <w:rsid w:val="0049325F"/>
    <w:rsid w:val="004959C6"/>
    <w:rsid w:val="00496EDC"/>
    <w:rsid w:val="004B1390"/>
    <w:rsid w:val="004B737F"/>
    <w:rsid w:val="004B7E2E"/>
    <w:rsid w:val="004D4F8E"/>
    <w:rsid w:val="004F0EFF"/>
    <w:rsid w:val="004F4026"/>
    <w:rsid w:val="00502B9F"/>
    <w:rsid w:val="0051378B"/>
    <w:rsid w:val="0051706F"/>
    <w:rsid w:val="00517D8C"/>
    <w:rsid w:val="00523734"/>
    <w:rsid w:val="00523BA7"/>
    <w:rsid w:val="00525C2F"/>
    <w:rsid w:val="00535F02"/>
    <w:rsid w:val="00544AD4"/>
    <w:rsid w:val="005467D3"/>
    <w:rsid w:val="00551D3B"/>
    <w:rsid w:val="005813B8"/>
    <w:rsid w:val="00585FF7"/>
    <w:rsid w:val="00586209"/>
    <w:rsid w:val="005A7BCD"/>
    <w:rsid w:val="005B004B"/>
    <w:rsid w:val="005B1046"/>
    <w:rsid w:val="005D54DE"/>
    <w:rsid w:val="005D5FF1"/>
    <w:rsid w:val="005E0D7B"/>
    <w:rsid w:val="005F1CB0"/>
    <w:rsid w:val="005F4CA3"/>
    <w:rsid w:val="00607963"/>
    <w:rsid w:val="00627338"/>
    <w:rsid w:val="006372D5"/>
    <w:rsid w:val="0064260B"/>
    <w:rsid w:val="00683B6B"/>
    <w:rsid w:val="00687617"/>
    <w:rsid w:val="00690CD2"/>
    <w:rsid w:val="006A4602"/>
    <w:rsid w:val="006C259B"/>
    <w:rsid w:val="006D32C4"/>
    <w:rsid w:val="006F71F3"/>
    <w:rsid w:val="0070011D"/>
    <w:rsid w:val="00705FE5"/>
    <w:rsid w:val="007116D7"/>
    <w:rsid w:val="00724489"/>
    <w:rsid w:val="00745870"/>
    <w:rsid w:val="00757C6E"/>
    <w:rsid w:val="00765EB2"/>
    <w:rsid w:val="00770C2D"/>
    <w:rsid w:val="0077752E"/>
    <w:rsid w:val="007816C2"/>
    <w:rsid w:val="00787A37"/>
    <w:rsid w:val="007A3B95"/>
    <w:rsid w:val="007B5D78"/>
    <w:rsid w:val="007B6188"/>
    <w:rsid w:val="007B7537"/>
    <w:rsid w:val="007C02E4"/>
    <w:rsid w:val="007C4305"/>
    <w:rsid w:val="007D2751"/>
    <w:rsid w:val="007D2C81"/>
    <w:rsid w:val="007D363C"/>
    <w:rsid w:val="007F7860"/>
    <w:rsid w:val="00806996"/>
    <w:rsid w:val="00811DD8"/>
    <w:rsid w:val="00811F3D"/>
    <w:rsid w:val="00821A1B"/>
    <w:rsid w:val="00853221"/>
    <w:rsid w:val="0085576D"/>
    <w:rsid w:val="008663AA"/>
    <w:rsid w:val="0087783B"/>
    <w:rsid w:val="00892B34"/>
    <w:rsid w:val="008959BE"/>
    <w:rsid w:val="008D0821"/>
    <w:rsid w:val="008D1449"/>
    <w:rsid w:val="008D5A85"/>
    <w:rsid w:val="008E5E70"/>
    <w:rsid w:val="00901CEC"/>
    <w:rsid w:val="009160F3"/>
    <w:rsid w:val="00916B74"/>
    <w:rsid w:val="00926492"/>
    <w:rsid w:val="009401CC"/>
    <w:rsid w:val="0095004F"/>
    <w:rsid w:val="00990601"/>
    <w:rsid w:val="00996669"/>
    <w:rsid w:val="009A1D75"/>
    <w:rsid w:val="009A295B"/>
    <w:rsid w:val="009A751D"/>
    <w:rsid w:val="009C34A2"/>
    <w:rsid w:val="009C6BBE"/>
    <w:rsid w:val="009D50A6"/>
    <w:rsid w:val="009D609D"/>
    <w:rsid w:val="00A2240E"/>
    <w:rsid w:val="00A331B9"/>
    <w:rsid w:val="00A34564"/>
    <w:rsid w:val="00A45BE4"/>
    <w:rsid w:val="00AB0464"/>
    <w:rsid w:val="00AC0DA9"/>
    <w:rsid w:val="00AC1DCF"/>
    <w:rsid w:val="00AC594E"/>
    <w:rsid w:val="00AC6E02"/>
    <w:rsid w:val="00AD600E"/>
    <w:rsid w:val="00AE0F6B"/>
    <w:rsid w:val="00AE459B"/>
    <w:rsid w:val="00AF1A50"/>
    <w:rsid w:val="00AF2D68"/>
    <w:rsid w:val="00AF5A30"/>
    <w:rsid w:val="00B13595"/>
    <w:rsid w:val="00B13FA4"/>
    <w:rsid w:val="00B14727"/>
    <w:rsid w:val="00B261F3"/>
    <w:rsid w:val="00B35114"/>
    <w:rsid w:val="00B52454"/>
    <w:rsid w:val="00B64E99"/>
    <w:rsid w:val="00B652B9"/>
    <w:rsid w:val="00B66E66"/>
    <w:rsid w:val="00B672A5"/>
    <w:rsid w:val="00B6767B"/>
    <w:rsid w:val="00B724C4"/>
    <w:rsid w:val="00B73B30"/>
    <w:rsid w:val="00B7754B"/>
    <w:rsid w:val="00B96628"/>
    <w:rsid w:val="00B9737B"/>
    <w:rsid w:val="00BA7B03"/>
    <w:rsid w:val="00BB2198"/>
    <w:rsid w:val="00BD2809"/>
    <w:rsid w:val="00BD2A7C"/>
    <w:rsid w:val="00BE6AC3"/>
    <w:rsid w:val="00BF07AB"/>
    <w:rsid w:val="00BF2F6A"/>
    <w:rsid w:val="00BF5ADB"/>
    <w:rsid w:val="00C27B5D"/>
    <w:rsid w:val="00C37C01"/>
    <w:rsid w:val="00C5429A"/>
    <w:rsid w:val="00C70DA5"/>
    <w:rsid w:val="00C816DA"/>
    <w:rsid w:val="00C83088"/>
    <w:rsid w:val="00C86ABA"/>
    <w:rsid w:val="00CA3753"/>
    <w:rsid w:val="00CA412B"/>
    <w:rsid w:val="00CA5F1D"/>
    <w:rsid w:val="00CD5609"/>
    <w:rsid w:val="00CE5A09"/>
    <w:rsid w:val="00D20F9B"/>
    <w:rsid w:val="00D34D14"/>
    <w:rsid w:val="00D632A5"/>
    <w:rsid w:val="00D63800"/>
    <w:rsid w:val="00D65EE1"/>
    <w:rsid w:val="00D750C0"/>
    <w:rsid w:val="00D801B6"/>
    <w:rsid w:val="00D82CB2"/>
    <w:rsid w:val="00D85766"/>
    <w:rsid w:val="00D91C0C"/>
    <w:rsid w:val="00DB0B0C"/>
    <w:rsid w:val="00DC0647"/>
    <w:rsid w:val="00DD2E22"/>
    <w:rsid w:val="00DE3B24"/>
    <w:rsid w:val="00DE7DE9"/>
    <w:rsid w:val="00DF6D4C"/>
    <w:rsid w:val="00E06151"/>
    <w:rsid w:val="00E07D81"/>
    <w:rsid w:val="00E317B1"/>
    <w:rsid w:val="00E35FC1"/>
    <w:rsid w:val="00E37EA9"/>
    <w:rsid w:val="00E4400F"/>
    <w:rsid w:val="00E50861"/>
    <w:rsid w:val="00E60514"/>
    <w:rsid w:val="00E95E0E"/>
    <w:rsid w:val="00EB5A8F"/>
    <w:rsid w:val="00EB773D"/>
    <w:rsid w:val="00EF54B8"/>
    <w:rsid w:val="00F06256"/>
    <w:rsid w:val="00F1066F"/>
    <w:rsid w:val="00F1351C"/>
    <w:rsid w:val="00F241A3"/>
    <w:rsid w:val="00F30AD4"/>
    <w:rsid w:val="00F335A1"/>
    <w:rsid w:val="00F36A8D"/>
    <w:rsid w:val="00F36D39"/>
    <w:rsid w:val="00F47FD2"/>
    <w:rsid w:val="00F51574"/>
    <w:rsid w:val="00F517FB"/>
    <w:rsid w:val="00F55D17"/>
    <w:rsid w:val="00F642BE"/>
    <w:rsid w:val="00F73D8A"/>
    <w:rsid w:val="00F75E64"/>
    <w:rsid w:val="00F9796C"/>
    <w:rsid w:val="00FA0064"/>
    <w:rsid w:val="00FB215C"/>
    <w:rsid w:val="00FD7A94"/>
    <w:rsid w:val="00FD7EA4"/>
    <w:rsid w:val="00FE1359"/>
    <w:rsid w:val="00FF5D74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D74797F-FDE3-408D-B112-68D9F7BB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F1D"/>
    <w:pPr>
      <w:spacing w:line="250" w:lineRule="atLeast"/>
    </w:pPr>
    <w:rPr>
      <w:rFonts w:ascii="Georgia" w:hAnsi="Georgia"/>
      <w:sz w:val="22"/>
      <w:szCs w:val="24"/>
      <w:lang w:val="nb-NO"/>
    </w:rPr>
  </w:style>
  <w:style w:type="paragraph" w:styleId="Overskrift1">
    <w:name w:val="heading 1"/>
    <w:basedOn w:val="Normal"/>
    <w:next w:val="Normal"/>
    <w:qFormat/>
    <w:rsid w:val="00AC594E"/>
    <w:pPr>
      <w:keepNext/>
      <w:spacing w:line="360" w:lineRule="auto"/>
      <w:outlineLvl w:val="0"/>
    </w:pPr>
    <w:rPr>
      <w:rFonts w:cs="Arial"/>
      <w:bCs/>
      <w:sz w:val="28"/>
      <w:szCs w:val="32"/>
    </w:rPr>
  </w:style>
  <w:style w:type="paragraph" w:styleId="Overskrift2">
    <w:name w:val="heading 2"/>
    <w:basedOn w:val="Normal"/>
    <w:next w:val="Normal"/>
    <w:qFormat/>
    <w:rsid w:val="00AC594E"/>
    <w:pPr>
      <w:keepNext/>
      <w:spacing w:after="40" w:line="240" w:lineRule="auto"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AC594E"/>
    <w:pPr>
      <w:keepNext/>
      <w:spacing w:after="40" w:line="240" w:lineRule="auto"/>
      <w:outlineLvl w:val="2"/>
    </w:pPr>
    <w:rPr>
      <w:rFonts w:ascii="Arial" w:hAnsi="Arial" w:cs="Arial"/>
      <w:bCs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917A2"/>
    <w:pPr>
      <w:keepNext/>
      <w:spacing w:after="40"/>
      <w:outlineLvl w:val="3"/>
    </w:pPr>
    <w:rPr>
      <w:rFonts w:ascii="Arial" w:hAnsi="Arial"/>
      <w:bCs/>
      <w:i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9A751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9A751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idetall">
    <w:name w:val="page number"/>
    <w:basedOn w:val="Standardskriftforavsnitt"/>
    <w:semiHidden/>
    <w:rsid w:val="009A751D"/>
  </w:style>
  <w:style w:type="paragraph" w:styleId="Bobletekst">
    <w:name w:val="Balloon Text"/>
    <w:basedOn w:val="Normal"/>
    <w:link w:val="BobletekstTegn"/>
    <w:uiPriority w:val="99"/>
    <w:semiHidden/>
    <w:unhideWhenUsed/>
    <w:rsid w:val="00437DB5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437DB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1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Prompt">
    <w:name w:val="zPrompt"/>
    <w:rsid w:val="00916B74"/>
    <w:pPr>
      <w:spacing w:before="40" w:line="200" w:lineRule="atLeast"/>
    </w:pPr>
    <w:rPr>
      <w:rFonts w:ascii="Arial" w:hAnsi="Arial" w:cs="Arial"/>
      <w:b/>
      <w:sz w:val="16"/>
      <w:szCs w:val="16"/>
    </w:rPr>
  </w:style>
  <w:style w:type="paragraph" w:customStyle="1" w:styleId="zDoktype">
    <w:name w:val="zDoktype"/>
    <w:basedOn w:val="Overskrift1"/>
    <w:rsid w:val="00AC594E"/>
    <w:rPr>
      <w:color w:val="595959"/>
    </w:rPr>
  </w:style>
  <w:style w:type="paragraph" w:customStyle="1" w:styleId="zContenttext">
    <w:name w:val="zContenttext"/>
    <w:rsid w:val="00F75E64"/>
    <w:pPr>
      <w:spacing w:line="250" w:lineRule="atLeast"/>
    </w:pPr>
    <w:rPr>
      <w:rFonts w:ascii="Georgia" w:hAnsi="Georgia" w:cs="Arial"/>
      <w:sz w:val="19"/>
      <w:szCs w:val="16"/>
      <w:lang w:val="en-GB"/>
    </w:rPr>
  </w:style>
  <w:style w:type="character" w:customStyle="1" w:styleId="BunntekstTegn">
    <w:name w:val="Bunntekst Tegn"/>
    <w:link w:val="Bunntekst"/>
    <w:rsid w:val="005D54DE"/>
    <w:rPr>
      <w:rFonts w:ascii="Arial" w:hAnsi="Arial"/>
      <w:sz w:val="16"/>
      <w:szCs w:val="24"/>
    </w:rPr>
  </w:style>
  <w:style w:type="character" w:customStyle="1" w:styleId="Overskrift4Tegn">
    <w:name w:val="Overskrift 4 Tegn"/>
    <w:link w:val="Overskrift4"/>
    <w:uiPriority w:val="9"/>
    <w:rsid w:val="002917A2"/>
    <w:rPr>
      <w:rFonts w:ascii="Arial" w:hAnsi="Arial"/>
      <w:bCs/>
      <w:i/>
      <w:sz w:val="22"/>
      <w:szCs w:val="28"/>
    </w:rPr>
  </w:style>
  <w:style w:type="paragraph" w:customStyle="1" w:styleId="zDokID">
    <w:name w:val="zDokID"/>
    <w:basedOn w:val="Normal"/>
    <w:rsid w:val="00AC594E"/>
    <w:pPr>
      <w:spacing w:line="240" w:lineRule="auto"/>
    </w:pPr>
    <w:rPr>
      <w:rFonts w:ascii="Arial" w:hAnsi="Arial" w:cs="Arial"/>
      <w:color w:val="A3A3A1"/>
      <w:sz w:val="11"/>
      <w:szCs w:val="11"/>
    </w:rPr>
  </w:style>
  <w:style w:type="paragraph" w:customStyle="1" w:styleId="zPageNr">
    <w:name w:val="zPageNr"/>
    <w:basedOn w:val="Bunntekst"/>
    <w:rsid w:val="00AC594E"/>
    <w:pPr>
      <w:tabs>
        <w:tab w:val="clear" w:pos="9072"/>
      </w:tabs>
      <w:ind w:right="-889"/>
      <w:jc w:val="right"/>
    </w:pPr>
    <w:rPr>
      <w:noProof/>
    </w:rPr>
  </w:style>
  <w:style w:type="paragraph" w:customStyle="1" w:styleId="zPromptNormal">
    <w:name w:val="zPromptNormal"/>
    <w:basedOn w:val="zPrompt"/>
    <w:rsid w:val="00B35114"/>
    <w:pPr>
      <w:spacing w:before="0"/>
    </w:pPr>
    <w:rPr>
      <w:b w:val="0"/>
      <w:lang w:val="en-GB"/>
    </w:rPr>
  </w:style>
  <w:style w:type="paragraph" w:styleId="Listeavsnitt">
    <w:name w:val="List Paragraph"/>
    <w:basedOn w:val="Normal"/>
    <w:uiPriority w:val="34"/>
    <w:rsid w:val="00001D71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34D14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color w:val="A5A5A5" w:themeColor="accent1" w:themeShade="BF"/>
      <w:szCs w:val="28"/>
      <w:lang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D34D14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D34D1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0941">
              <w:marLeft w:val="0"/>
              <w:marRight w:val="16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1540">
              <w:marLeft w:val="0"/>
              <w:marRight w:val="16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60677">
              <w:marLeft w:val="0"/>
              <w:marRight w:val="16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608">
              <w:marLeft w:val="0"/>
              <w:marRight w:val="16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6014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6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999999"/>
                        <w:left w:val="single" w:sz="6" w:space="7" w:color="999999"/>
                        <w:bottom w:val="none" w:sz="0" w:space="0" w:color="auto"/>
                        <w:right w:val="single" w:sz="6" w:space="7" w:color="999999"/>
                      </w:divBdr>
                      <w:divsChild>
                        <w:div w:id="93729927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0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0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8565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84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1426">
              <w:marLeft w:val="0"/>
              <w:marRight w:val="16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6840">
              <w:marLeft w:val="0"/>
              <w:marRight w:val="16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7943">
              <w:marLeft w:val="0"/>
              <w:marRight w:val="16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6116">
              <w:marLeft w:val="0"/>
              <w:marRight w:val="16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8893">
              <w:marLeft w:val="0"/>
              <w:marRight w:val="16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2596">
              <w:marLeft w:val="0"/>
              <w:marRight w:val="16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2636">
              <w:marLeft w:val="0"/>
              <w:marRight w:val="16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4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2512">
              <w:marLeft w:val="0"/>
              <w:marRight w:val="16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0006">
              <w:marLeft w:val="0"/>
              <w:marRight w:val="16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2839">
              <w:marLeft w:val="0"/>
              <w:marRight w:val="16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6524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78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999999"/>
                        <w:left w:val="single" w:sz="6" w:space="7" w:color="999999"/>
                        <w:bottom w:val="none" w:sz="0" w:space="0" w:color="auto"/>
                        <w:right w:val="single" w:sz="6" w:space="7" w:color="999999"/>
                      </w:divBdr>
                      <w:divsChild>
                        <w:div w:id="138571477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3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97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59034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5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NCCMALL\Workgroup\gemensam\General_word_p_no.dotx" TargetMode="External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7889B-7832-4B95-A020-8A4DA29F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General_word_p_no.dotx</Template>
  <TotalTime>0</TotalTime>
  <Pages>4</Pages>
  <Words>840</Words>
  <Characters>4458</Characters>
  <Application>Microsoft Office Word</Application>
  <DocSecurity>0</DocSecurity>
  <Lines>37</Lines>
  <Paragraphs>10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Hewlett-Packard Company</Company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Leif Andreas Sølsnæs</dc:creator>
  <cp:lastModifiedBy>Leif Andreas Sølsnæs</cp:lastModifiedBy>
  <cp:revision>3</cp:revision>
  <cp:lastPrinted>2012-11-29T08:35:00Z</cp:lastPrinted>
  <dcterms:created xsi:type="dcterms:W3CDTF">2015-08-13T08:11:00Z</dcterms:created>
  <dcterms:modified xsi:type="dcterms:W3CDTF">2015-08-13T08:11:00Z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